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1F" w:rsidRDefault="00A2061F" w:rsidP="0000442D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:rsidR="00A2061F" w:rsidRDefault="00A2061F" w:rsidP="0000442D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:rsidR="00A2061F" w:rsidRDefault="00A2061F" w:rsidP="0000442D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:rsidR="00A2061F" w:rsidRPr="00552D74" w:rsidRDefault="00A2061F" w:rsidP="0000442D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552D74">
        <w:rPr>
          <w:rFonts w:ascii="黑体" w:eastAsia="黑体" w:hAnsi="黑体" w:hint="eastAsia"/>
          <w:b/>
          <w:sz w:val="36"/>
          <w:szCs w:val="36"/>
        </w:rPr>
        <w:t>关于《轻型钢结构工程设计专项资质标准》</w:t>
      </w:r>
    </w:p>
    <w:p w:rsidR="00A2061F" w:rsidRPr="00552D74" w:rsidRDefault="00A2061F" w:rsidP="0000442D">
      <w:pPr>
        <w:spacing w:beforeLines="0" w:afterLines="0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第二次</w:t>
      </w:r>
      <w:r w:rsidRPr="00552D74">
        <w:rPr>
          <w:rFonts w:ascii="黑体" w:eastAsia="黑体" w:hAnsi="黑体" w:hint="eastAsia"/>
          <w:b/>
          <w:sz w:val="36"/>
          <w:szCs w:val="36"/>
        </w:rPr>
        <w:t>修订</w:t>
      </w:r>
      <w:r>
        <w:rPr>
          <w:rFonts w:ascii="黑体" w:eastAsia="黑体" w:hAnsi="黑体" w:hint="eastAsia"/>
          <w:b/>
          <w:sz w:val="36"/>
          <w:szCs w:val="36"/>
        </w:rPr>
        <w:t>说明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1E1148">
        <w:rPr>
          <w:rFonts w:hint="eastAsia"/>
          <w:sz w:val="30"/>
          <w:szCs w:val="30"/>
        </w:rPr>
        <w:t>《轻型钢结构工程设计专项资质标准》</w:t>
      </w:r>
      <w:r>
        <w:rPr>
          <w:rFonts w:hint="eastAsia"/>
          <w:sz w:val="30"/>
          <w:szCs w:val="30"/>
        </w:rPr>
        <w:t>（以下简称“轻钢设计资质标准”）</w:t>
      </w:r>
      <w:r w:rsidRPr="00BA0D96">
        <w:rPr>
          <w:rFonts w:hint="eastAsia"/>
          <w:sz w:val="30"/>
          <w:szCs w:val="30"/>
        </w:rPr>
        <w:t>实施近十年来，规范和提高了轻型钢结构设计水平，</w:t>
      </w:r>
      <w:r>
        <w:rPr>
          <w:rFonts w:hint="eastAsia"/>
          <w:sz w:val="30"/>
          <w:szCs w:val="30"/>
        </w:rPr>
        <w:t>推动了我国钢结构行业的健康发展，但是</w:t>
      </w:r>
      <w:r w:rsidRPr="006732A0"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轻钢设计资质标准</w:t>
      </w:r>
      <w:r w:rsidRPr="006732A0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在实施过程中，存在下列问题：</w:t>
      </w:r>
    </w:p>
    <w:p w:rsidR="00A2061F" w:rsidRPr="006732A0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）目前</w:t>
      </w:r>
      <w:r w:rsidRPr="00965571">
        <w:rPr>
          <w:rFonts w:hint="eastAsia"/>
          <w:sz w:val="30"/>
          <w:szCs w:val="30"/>
        </w:rPr>
        <w:t>轻型钢结构工程设计专项资质</w:t>
      </w:r>
      <w:r>
        <w:rPr>
          <w:rFonts w:hint="eastAsia"/>
          <w:sz w:val="30"/>
          <w:szCs w:val="30"/>
        </w:rPr>
        <w:t>主要由钢结构专业承包商取得，因标准对设计规模限制，没有对高层钢结构和</w:t>
      </w:r>
      <w:r w:rsidRPr="00800A79">
        <w:rPr>
          <w:rFonts w:hint="eastAsia"/>
          <w:sz w:val="30"/>
          <w:szCs w:val="30"/>
        </w:rPr>
        <w:t>金属屋墙面围护结构</w:t>
      </w:r>
      <w:r>
        <w:rPr>
          <w:rFonts w:hint="eastAsia"/>
          <w:sz w:val="30"/>
          <w:szCs w:val="30"/>
        </w:rPr>
        <w:t>等进行规模划分，</w:t>
      </w:r>
      <w:bookmarkStart w:id="0" w:name="_GoBack"/>
      <w:bookmarkEnd w:id="0"/>
      <w:r>
        <w:rPr>
          <w:rFonts w:hint="eastAsia"/>
          <w:sz w:val="30"/>
          <w:szCs w:val="30"/>
        </w:rPr>
        <w:t>因此，建议本次《轻钢设计资质标准》修订增加</w:t>
      </w:r>
      <w:r w:rsidRPr="00B40FCE">
        <w:rPr>
          <w:rFonts w:hint="eastAsia"/>
          <w:sz w:val="30"/>
          <w:szCs w:val="30"/>
        </w:rPr>
        <w:t>高层钢结构和金属屋墙面围护结构</w:t>
      </w:r>
      <w:r>
        <w:rPr>
          <w:rFonts w:hint="eastAsia"/>
          <w:sz w:val="30"/>
          <w:szCs w:val="30"/>
        </w:rPr>
        <w:t>设计内容。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钢结构专业不同于其他专业，设计内容具有专业特色，设计包括一次设计和深化设计等内容。国内多数钢结构工程实施中，前者由大型设计单位完成，后者由专业设计公司完成，两种设计都需要结构工程师去主导，现在钢结构深化设计对工程项目实施越来越取决定性作用，但目前一次设计和深化设计之间存在界线不清、责任不明等现象。因</w:t>
      </w:r>
      <w:r w:rsidRPr="00B52759"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轻钢设计资质标准</w:t>
      </w:r>
      <w:r w:rsidRPr="00B52759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对钢结构深化设计未覆盖，建议本次修订增加。</w:t>
      </w:r>
    </w:p>
    <w:p w:rsidR="00A2061F" w:rsidRPr="00B52759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目前钢结构工程建设中，存在大量施工临时措施结构设计、施工阶段结构分析等工作，如大跨度钢结构的临时支承结构设计、高层钢结构施工模拟分析、临时施工栈桥、设备临时支承架等，这对主体结构成型、结构使用安全及现场施工安全是非常关键的。目前标准中没有覆盖这项目内容，建议本次</w:t>
      </w:r>
      <w:r w:rsidRPr="00B52759"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轻钢设计资质标准</w:t>
      </w:r>
      <w:r w:rsidRPr="00B52759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修订增加这部分内容。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针对目前存在的问题，按</w:t>
      </w:r>
      <w:r>
        <w:rPr>
          <w:sz w:val="30"/>
          <w:szCs w:val="30"/>
        </w:rPr>
        <w:t>2014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13</w:t>
      </w:r>
      <w:r>
        <w:rPr>
          <w:rFonts w:hint="eastAsia"/>
          <w:sz w:val="30"/>
          <w:szCs w:val="30"/>
        </w:rPr>
        <w:t>日住建部建筑市场监管司函的要求，起草组召开钢结构行业专家会议讨论并进行了仔细研究，</w:t>
      </w:r>
      <w:r w:rsidRPr="00EA6591"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</w:rPr>
        <w:t>轻钢设计资质标准</w:t>
      </w:r>
      <w:r w:rsidRPr="00EA6591">
        <w:rPr>
          <w:rFonts w:hint="eastAsia"/>
          <w:sz w:val="30"/>
          <w:szCs w:val="30"/>
        </w:rPr>
        <w:t>》第二次修订意见</w:t>
      </w:r>
      <w:r>
        <w:rPr>
          <w:rFonts w:hint="eastAsia"/>
          <w:sz w:val="30"/>
          <w:szCs w:val="30"/>
        </w:rPr>
        <w:t>如下</w:t>
      </w:r>
      <w:r>
        <w:rPr>
          <w:sz w:val="30"/>
          <w:szCs w:val="30"/>
        </w:rPr>
        <w:t>:</w:t>
      </w:r>
    </w:p>
    <w:p w:rsidR="00A2061F" w:rsidRPr="00412D18" w:rsidRDefault="00A2061F" w:rsidP="008D19BE">
      <w:pPr>
        <w:pStyle w:val="ListParagraph"/>
        <w:numPr>
          <w:ilvl w:val="0"/>
          <w:numId w:val="11"/>
        </w:numPr>
        <w:tabs>
          <w:tab w:val="clear" w:pos="992"/>
          <w:tab w:val="left" w:pos="426"/>
        </w:tabs>
        <w:spacing w:before="156" w:after="156"/>
        <w:ind w:left="426" w:firstLineChars="0" w:hanging="426"/>
        <w:jc w:val="left"/>
        <w:rPr>
          <w:b/>
          <w:sz w:val="30"/>
          <w:szCs w:val="30"/>
        </w:rPr>
      </w:pPr>
      <w:r w:rsidRPr="00412D18">
        <w:rPr>
          <w:rFonts w:hint="eastAsia"/>
          <w:b/>
          <w:sz w:val="30"/>
          <w:szCs w:val="30"/>
        </w:rPr>
        <w:t>专业技术人员配备问题</w:t>
      </w:r>
    </w:p>
    <w:p w:rsidR="00A2061F" w:rsidRDefault="00A2061F" w:rsidP="00C61BFC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5DBD">
        <w:rPr>
          <w:rFonts w:hint="eastAsia"/>
          <w:sz w:val="30"/>
          <w:szCs w:val="30"/>
        </w:rPr>
        <w:t>从钢结构</w:t>
      </w:r>
      <w:r>
        <w:rPr>
          <w:rFonts w:hint="eastAsia"/>
          <w:sz w:val="30"/>
          <w:szCs w:val="30"/>
        </w:rPr>
        <w:t>项目设计需求以及专业技术人员</w:t>
      </w:r>
      <w:r w:rsidRPr="00375DBD">
        <w:rPr>
          <w:rFonts w:hint="eastAsia"/>
          <w:sz w:val="30"/>
          <w:szCs w:val="30"/>
        </w:rPr>
        <w:t>市场实际情况</w:t>
      </w:r>
      <w:r>
        <w:rPr>
          <w:rFonts w:hint="eastAsia"/>
          <w:sz w:val="30"/>
          <w:szCs w:val="30"/>
        </w:rPr>
        <w:t>，建议</w:t>
      </w:r>
      <w:r w:rsidRPr="00956D0B">
        <w:rPr>
          <w:rFonts w:hint="eastAsia"/>
          <w:sz w:val="30"/>
          <w:szCs w:val="30"/>
        </w:rPr>
        <w:t>专业技术人员配备</w:t>
      </w:r>
      <w:r w:rsidRPr="00375DBD">
        <w:rPr>
          <w:rFonts w:hint="eastAsia"/>
          <w:sz w:val="30"/>
          <w:szCs w:val="30"/>
        </w:rPr>
        <w:t>如下</w:t>
      </w:r>
      <w:r>
        <w:rPr>
          <w:rFonts w:hint="eastAsia"/>
          <w:sz w:val="30"/>
          <w:szCs w:val="30"/>
        </w:rPr>
        <w:t>表</w:t>
      </w:r>
      <w:r w:rsidRPr="00375DBD">
        <w:rPr>
          <w:rFonts w:hint="eastAsia"/>
          <w:sz w:val="30"/>
          <w:szCs w:val="30"/>
        </w:rPr>
        <w:t>：</w:t>
      </w:r>
    </w:p>
    <w:tbl>
      <w:tblPr>
        <w:tblW w:w="8712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7"/>
        <w:gridCol w:w="851"/>
        <w:gridCol w:w="708"/>
        <w:gridCol w:w="573"/>
        <w:gridCol w:w="1034"/>
        <w:gridCol w:w="1040"/>
        <w:gridCol w:w="748"/>
        <w:gridCol w:w="921"/>
        <w:gridCol w:w="1253"/>
        <w:gridCol w:w="817"/>
      </w:tblGrid>
      <w:tr w:rsidR="00A2061F" w:rsidRPr="002B5A45" w:rsidTr="006421C9">
        <w:trPr>
          <w:cantSplit/>
          <w:trHeight w:val="989"/>
          <w:jc w:val="center"/>
        </w:trPr>
        <w:tc>
          <w:tcPr>
            <w:tcW w:w="2326" w:type="dxa"/>
            <w:gridSpan w:val="3"/>
            <w:vMerge w:val="restart"/>
            <w:tcBorders>
              <w:tl2br w:val="single" w:sz="4" w:space="0" w:color="auto"/>
            </w:tcBorders>
          </w:tcPr>
          <w:p w:rsidR="00A2061F" w:rsidRPr="002B5A45" w:rsidRDefault="00A2061F" w:rsidP="00B9051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rPr>
                <w:rFonts w:ascii="华文仿宋" w:eastAsia="华文仿宋"/>
                <w:color w:val="1D1B11"/>
                <w:sz w:val="21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position:absolute;left:0;text-align:left;margin-left:71.55pt;margin-top:3.85pt;width:41pt;height:39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" stroked="f">
                  <v:fill opacity="0"/>
                  <v:textbox style="mso-fit-shape-to-text:t">
                    <w:txbxContent>
                      <w:p w:rsidR="00A2061F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专业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设置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直接连接符 5" o:spid="_x0000_s1027" style="position:absolute;left:0;text-align:left;z-index:251656192;visibility:visible" from="-4.1pt,-.35pt" to="109.3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"/>
              </w:pict>
            </w:r>
            <w:r>
              <w:rPr>
                <w:noProof/>
              </w:rPr>
              <w:pict>
                <v:line id="直接连接符 4" o:spid="_x0000_s1028" style="position:absolute;left:0;text-align:left;flip:x y;z-index:251655168;visibility:visible" from="-5.45pt,.4pt" to="31.4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"/>
              </w:pict>
            </w:r>
          </w:p>
          <w:p w:rsidR="00A2061F" w:rsidRPr="002B5A45" w:rsidRDefault="00A2061F" w:rsidP="00B9051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rPr>
                <w:rFonts w:ascii="华文仿宋" w:eastAsia="华文仿宋"/>
                <w:color w:val="1D1B11"/>
                <w:sz w:val="21"/>
                <w:szCs w:val="21"/>
              </w:rPr>
            </w:pPr>
            <w:r>
              <w:rPr>
                <w:noProof/>
              </w:rPr>
              <w:pict>
                <v:shape id="文本框 3" o:spid="_x0000_s1029" type="#_x0000_t202" style="position:absolute;left:0;text-align:left;margin-left:-12.35pt;margin-top:36.15pt;width:44.35pt;height:5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" stroked="f">
                  <v:fill opacity="0"/>
                  <v:textbox style="mso-fit-shape-to-text:t">
                    <w:txbxContent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工程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设计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资质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2" o:spid="_x0000_s1030" type="#_x0000_t202" style="position:absolute;left:0;text-align:left;margin-left:21.5pt;margin-top:34.95pt;width:57.75pt;height:5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" stroked="f">
                  <v:fill opacity="0"/>
                  <v:textbox>
                    <w:txbxContent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设计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类型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与等级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1" o:spid="_x0000_s1031" type="#_x0000_t202" style="position:absolute;left:0;text-align:left;margin-left:68.75pt;margin-top:29.35pt;width:54.1pt;height:3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" stroked="f">
                  <v:fill opacity="0"/>
                  <v:textbox style="mso-fit-shape-to-text:t">
                    <w:txbxContent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注册</w:t>
                        </w:r>
                      </w:p>
                      <w:p w:rsidR="00A2061F" w:rsidRPr="00FC17E3" w:rsidRDefault="00A2061F" w:rsidP="00956D0B">
                        <w:pPr>
                          <w:adjustRightInd w:val="0"/>
                          <w:spacing w:beforeLines="0" w:afterLines="0" w:line="240" w:lineRule="auto"/>
                          <w:ind w:firstLineChars="0" w:firstLine="0"/>
                          <w:rPr>
                            <w:sz w:val="24"/>
                          </w:rPr>
                        </w:pPr>
                        <w:r w:rsidRPr="00FC17E3">
                          <w:rPr>
                            <w:rFonts w:hint="eastAsia"/>
                            <w:sz w:val="24"/>
                          </w:rPr>
                          <w:t>专业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7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（</w:t>
            </w:r>
            <w:r>
              <w:rPr>
                <w:rFonts w:ascii="华文仿宋" w:eastAsia="华文仿宋"/>
                <w:color w:val="1D1B11"/>
                <w:sz w:val="24"/>
              </w:rPr>
              <w:t>1</w:t>
            </w:r>
            <w:r>
              <w:rPr>
                <w:rFonts w:ascii="华文仿宋" w:eastAsia="华文仿宋" w:hint="eastAsia"/>
                <w:color w:val="1D1B11"/>
                <w:sz w:val="24"/>
              </w:rPr>
              <w:t>）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建筑</w:t>
            </w:r>
          </w:p>
        </w:tc>
        <w:tc>
          <w:tcPr>
            <w:tcW w:w="2822" w:type="dxa"/>
            <w:gridSpan w:val="3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⑵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结构</w:t>
            </w:r>
          </w:p>
        </w:tc>
        <w:tc>
          <w:tcPr>
            <w:tcW w:w="921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⑶</w:t>
            </w:r>
          </w:p>
          <w:p w:rsidR="00A2061F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机械或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焊接</w:t>
            </w:r>
          </w:p>
        </w:tc>
        <w:tc>
          <w:tcPr>
            <w:tcW w:w="125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/>
                <w:color w:val="1D1B11"/>
                <w:sz w:val="24"/>
              </w:rPr>
              <w:t>(4)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建筑管理</w:t>
            </w:r>
          </w:p>
        </w:tc>
        <w:tc>
          <w:tcPr>
            <w:tcW w:w="817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总计</w:t>
            </w:r>
          </w:p>
        </w:tc>
      </w:tr>
      <w:tr w:rsidR="00A2061F" w:rsidRPr="002B5A45" w:rsidTr="006421C9">
        <w:trPr>
          <w:cantSplit/>
          <w:trHeight w:val="826"/>
          <w:jc w:val="center"/>
        </w:trPr>
        <w:tc>
          <w:tcPr>
            <w:tcW w:w="2326" w:type="dxa"/>
            <w:gridSpan w:val="3"/>
            <w:vMerge/>
          </w:tcPr>
          <w:p w:rsidR="00A2061F" w:rsidRPr="002B5A45" w:rsidRDefault="00A2061F" w:rsidP="00B9051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rPr>
                <w:rFonts w:ascii="华文仿宋" w:eastAsia="华文仿宋"/>
                <w:color w:val="1D1B11"/>
                <w:sz w:val="21"/>
                <w:szCs w:val="21"/>
              </w:rPr>
            </w:pPr>
          </w:p>
        </w:tc>
        <w:tc>
          <w:tcPr>
            <w:tcW w:w="57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注册</w:t>
            </w:r>
            <w:r w:rsidRPr="002B5A45">
              <w:rPr>
                <w:rFonts w:ascii="华文仿宋" w:eastAsia="华文仿宋" w:hint="eastAsia"/>
                <w:color w:val="1D1B11"/>
                <w:sz w:val="24"/>
              </w:rPr>
              <w:t>结构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（一级）</w:t>
            </w:r>
          </w:p>
        </w:tc>
        <w:tc>
          <w:tcPr>
            <w:tcW w:w="1040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注册</w:t>
            </w:r>
            <w:r w:rsidRPr="002B5A45">
              <w:rPr>
                <w:rFonts w:ascii="华文仿宋" w:eastAsia="华文仿宋" w:hint="eastAsia"/>
                <w:color w:val="1D1B11"/>
                <w:sz w:val="24"/>
              </w:rPr>
              <w:t>结构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（二级）</w:t>
            </w:r>
          </w:p>
        </w:tc>
        <w:tc>
          <w:tcPr>
            <w:tcW w:w="748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非注册</w:t>
            </w:r>
          </w:p>
        </w:tc>
        <w:tc>
          <w:tcPr>
            <w:tcW w:w="921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A2061F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建造师</w:t>
            </w:r>
          </w:p>
          <w:p w:rsidR="00A2061F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（一级或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>
              <w:rPr>
                <w:rFonts w:ascii="华文仿宋" w:eastAsia="华文仿宋" w:hint="eastAsia"/>
                <w:color w:val="1D1B11"/>
                <w:sz w:val="24"/>
              </w:rPr>
              <w:t>二级）</w:t>
            </w:r>
          </w:p>
        </w:tc>
        <w:tc>
          <w:tcPr>
            <w:tcW w:w="817" w:type="dxa"/>
            <w:vAlign w:val="center"/>
          </w:tcPr>
          <w:p w:rsidR="00A2061F" w:rsidRPr="00E2512F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</w:tc>
      </w:tr>
      <w:tr w:rsidR="00A2061F" w:rsidRPr="002B5A45" w:rsidTr="006421C9">
        <w:trPr>
          <w:cantSplit/>
          <w:trHeight w:val="694"/>
          <w:jc w:val="center"/>
        </w:trPr>
        <w:tc>
          <w:tcPr>
            <w:tcW w:w="767" w:type="dxa"/>
            <w:vMerge w:val="restart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专项</w:t>
            </w:r>
          </w:p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资质</w:t>
            </w:r>
          </w:p>
        </w:tc>
        <w:tc>
          <w:tcPr>
            <w:tcW w:w="851" w:type="dxa"/>
            <w:vMerge w:val="restart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钢结构工程</w:t>
            </w:r>
          </w:p>
        </w:tc>
        <w:tc>
          <w:tcPr>
            <w:tcW w:w="708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甲级</w:t>
            </w:r>
          </w:p>
        </w:tc>
        <w:tc>
          <w:tcPr>
            <w:tcW w:w="57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 w:rsidRPr="002B5A45">
              <w:rPr>
                <w:rFonts w:ascii="华文仿宋" w:eastAsia="华文仿宋"/>
                <w:bCs/>
                <w:color w:val="1D1B11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</w:p>
        </w:tc>
        <w:tc>
          <w:tcPr>
            <w:tcW w:w="748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 w:rsidRPr="002B5A45">
              <w:rPr>
                <w:rFonts w:ascii="华文仿宋" w:eastAsia="华文仿宋"/>
                <w:bCs/>
                <w:color w:val="1D1B11"/>
                <w:sz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 w:rsidRPr="002B5A45">
              <w:rPr>
                <w:rFonts w:ascii="华文仿宋" w:eastAsia="华文仿宋"/>
                <w:bCs/>
                <w:color w:val="1D1B11"/>
                <w:sz w:val="24"/>
              </w:rPr>
              <w:t>1</w:t>
            </w:r>
          </w:p>
        </w:tc>
        <w:tc>
          <w:tcPr>
            <w:tcW w:w="817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9</w:t>
            </w:r>
          </w:p>
        </w:tc>
      </w:tr>
      <w:tr w:rsidR="00A2061F" w:rsidRPr="002B5A45" w:rsidTr="006421C9">
        <w:trPr>
          <w:cantSplit/>
          <w:trHeight w:val="563"/>
          <w:jc w:val="center"/>
        </w:trPr>
        <w:tc>
          <w:tcPr>
            <w:tcW w:w="767" w:type="dxa"/>
            <w:vMerge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color w:val="1D1B11"/>
                <w:sz w:val="24"/>
              </w:rPr>
            </w:pPr>
            <w:r w:rsidRPr="002B5A45">
              <w:rPr>
                <w:rFonts w:ascii="华文仿宋" w:eastAsia="华文仿宋" w:hint="eastAsia"/>
                <w:color w:val="1D1B11"/>
                <w:sz w:val="24"/>
              </w:rPr>
              <w:t>乙级</w:t>
            </w:r>
          </w:p>
        </w:tc>
        <w:tc>
          <w:tcPr>
            <w:tcW w:w="57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</w:p>
        </w:tc>
        <w:tc>
          <w:tcPr>
            <w:tcW w:w="748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 w:rsidRPr="002B5A45">
              <w:rPr>
                <w:rFonts w:ascii="华文仿宋" w:eastAsia="华文仿宋"/>
                <w:bCs/>
                <w:color w:val="1D1B11"/>
                <w:sz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</w:p>
        </w:tc>
        <w:tc>
          <w:tcPr>
            <w:tcW w:w="817" w:type="dxa"/>
            <w:vAlign w:val="center"/>
          </w:tcPr>
          <w:p w:rsidR="00A2061F" w:rsidRPr="002B5A45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bCs/>
                <w:color w:val="1D1B11"/>
                <w:sz w:val="24"/>
              </w:rPr>
            </w:pPr>
            <w:r>
              <w:rPr>
                <w:rFonts w:ascii="华文仿宋" w:eastAsia="华文仿宋"/>
                <w:bCs/>
                <w:color w:val="1D1B11"/>
                <w:sz w:val="24"/>
              </w:rPr>
              <w:t>4</w:t>
            </w:r>
          </w:p>
        </w:tc>
      </w:tr>
    </w:tbl>
    <w:p w:rsidR="00A2061F" w:rsidRDefault="00A2061F" w:rsidP="00A2061F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5DBD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Pr="00375DBD">
        <w:rPr>
          <w:rFonts w:hint="eastAsia"/>
          <w:sz w:val="30"/>
          <w:szCs w:val="30"/>
        </w:rPr>
        <w:t>建筑专业：</w:t>
      </w:r>
      <w:r>
        <w:rPr>
          <w:rFonts w:hint="eastAsia"/>
          <w:sz w:val="30"/>
          <w:szCs w:val="30"/>
        </w:rPr>
        <w:t>原来标准设置建筑专业</w:t>
      </w:r>
      <w:r w:rsidRPr="00375DBD">
        <w:rPr>
          <w:rFonts w:hint="eastAsia"/>
          <w:sz w:val="30"/>
          <w:szCs w:val="30"/>
        </w:rPr>
        <w:t>对钢结构设计工作不是必要的，</w:t>
      </w:r>
      <w:r>
        <w:rPr>
          <w:rFonts w:hint="eastAsia"/>
          <w:sz w:val="30"/>
          <w:szCs w:val="30"/>
        </w:rPr>
        <w:t>本次修订建议：甲级因增加</w:t>
      </w:r>
      <w:r w:rsidRPr="000B784D">
        <w:rPr>
          <w:rFonts w:hint="eastAsia"/>
          <w:sz w:val="30"/>
          <w:szCs w:val="30"/>
        </w:rPr>
        <w:t>屋面及墙面金属维护结构</w:t>
      </w:r>
      <w:r>
        <w:rPr>
          <w:rFonts w:hint="eastAsia"/>
          <w:sz w:val="30"/>
          <w:szCs w:val="30"/>
        </w:rPr>
        <w:t>设计内容，可</w:t>
      </w:r>
      <w:r w:rsidRPr="00375DBD">
        <w:rPr>
          <w:rFonts w:hint="eastAsia"/>
          <w:sz w:val="30"/>
          <w:szCs w:val="30"/>
        </w:rPr>
        <w:t>保留原标准</w:t>
      </w:r>
      <w:r w:rsidRPr="00375DBD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名</w:t>
      </w:r>
      <w:r w:rsidRPr="00375DBD">
        <w:rPr>
          <w:rFonts w:hint="eastAsia"/>
          <w:sz w:val="30"/>
          <w:szCs w:val="30"/>
        </w:rPr>
        <w:t>要求；</w:t>
      </w:r>
      <w:r>
        <w:rPr>
          <w:rFonts w:hint="eastAsia"/>
          <w:sz w:val="30"/>
          <w:szCs w:val="30"/>
        </w:rPr>
        <w:t>乙级</w:t>
      </w:r>
      <w:r w:rsidRPr="00375DBD">
        <w:rPr>
          <w:rFonts w:hint="eastAsia"/>
          <w:sz w:val="30"/>
          <w:szCs w:val="30"/>
        </w:rPr>
        <w:t>可以不要此项要求</w:t>
      </w:r>
      <w:r>
        <w:rPr>
          <w:rFonts w:hint="eastAsia"/>
          <w:sz w:val="30"/>
          <w:szCs w:val="30"/>
        </w:rPr>
        <w:t>。</w:t>
      </w:r>
    </w:p>
    <w:p w:rsidR="00A2061F" w:rsidRPr="00375DBD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5DBD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Pr="00375DBD">
        <w:rPr>
          <w:rFonts w:hint="eastAsia"/>
          <w:sz w:val="30"/>
          <w:szCs w:val="30"/>
        </w:rPr>
        <w:t>结构专业：结构专业的人员对钢结构设计工作非常重要。从近年来</w:t>
      </w:r>
      <w:r>
        <w:rPr>
          <w:rFonts w:hint="eastAsia"/>
          <w:sz w:val="30"/>
          <w:szCs w:val="30"/>
        </w:rPr>
        <w:t>住建</w:t>
      </w:r>
      <w:r w:rsidRPr="00375DBD">
        <w:rPr>
          <w:rFonts w:hint="eastAsia"/>
          <w:sz w:val="30"/>
          <w:szCs w:val="30"/>
        </w:rPr>
        <w:t>部对</w:t>
      </w:r>
      <w:r>
        <w:rPr>
          <w:rFonts w:hint="eastAsia"/>
          <w:sz w:val="30"/>
          <w:szCs w:val="30"/>
        </w:rPr>
        <w:t>注册执业资格的管理和企业实际操作现状来看，注册结构工程师存在很多的</w:t>
      </w:r>
      <w:r w:rsidRPr="00375DBD">
        <w:rPr>
          <w:rFonts w:hint="eastAsia"/>
          <w:sz w:val="30"/>
          <w:szCs w:val="30"/>
        </w:rPr>
        <w:t>挂靠</w:t>
      </w:r>
      <w:r>
        <w:rPr>
          <w:rFonts w:hint="eastAsia"/>
          <w:sz w:val="30"/>
          <w:szCs w:val="30"/>
        </w:rPr>
        <w:t>现象</w:t>
      </w:r>
      <w:r w:rsidRPr="00375DBD">
        <w:rPr>
          <w:rFonts w:hint="eastAsia"/>
          <w:sz w:val="30"/>
          <w:szCs w:val="30"/>
        </w:rPr>
        <w:t>，在实际设计工作中没有起到实质性作用。因此对注册人员的数量要求不宜过多，只能给企业增加负担，建议一级注册结构师</w:t>
      </w:r>
      <w:r>
        <w:rPr>
          <w:rFonts w:hint="eastAsia"/>
          <w:sz w:val="30"/>
          <w:szCs w:val="30"/>
        </w:rPr>
        <w:t>分别设</w:t>
      </w:r>
      <w:r w:rsidRPr="00B73591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名，</w:t>
      </w:r>
      <w:r w:rsidRPr="00375DBD">
        <w:rPr>
          <w:rFonts w:hint="eastAsia"/>
          <w:sz w:val="30"/>
          <w:szCs w:val="30"/>
        </w:rPr>
        <w:t>其他结构专业的技术骨干数量可以增加至</w:t>
      </w:r>
      <w:r>
        <w:rPr>
          <w:sz w:val="30"/>
          <w:szCs w:val="30"/>
        </w:rPr>
        <w:t>2~4</w:t>
      </w:r>
      <w:r w:rsidRPr="00375DBD">
        <w:rPr>
          <w:rFonts w:hint="eastAsia"/>
          <w:sz w:val="30"/>
          <w:szCs w:val="30"/>
        </w:rPr>
        <w:t>人，这样既能起到对关键专业人员考核的目的，又不给企业实际工作增加负担，真正起到引导行业的作用。</w:t>
      </w:r>
    </w:p>
    <w:p w:rsidR="00A2061F" w:rsidRPr="00375DBD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5DBD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）机械或焊接专业：原要求的机械专业人员对钢结构</w:t>
      </w:r>
      <w:r w:rsidRPr="00375DBD">
        <w:rPr>
          <w:rFonts w:hint="eastAsia"/>
          <w:sz w:val="30"/>
          <w:szCs w:val="30"/>
        </w:rPr>
        <w:t>深化设计还是有必要的。</w:t>
      </w:r>
      <w:r>
        <w:rPr>
          <w:rFonts w:hint="eastAsia"/>
          <w:sz w:val="30"/>
          <w:szCs w:val="30"/>
        </w:rPr>
        <w:t>深化</w:t>
      </w:r>
      <w:r w:rsidRPr="00375DBD">
        <w:rPr>
          <w:rFonts w:hint="eastAsia"/>
          <w:sz w:val="30"/>
          <w:szCs w:val="30"/>
        </w:rPr>
        <w:t>设计人员一般是工民建、机械或焊接专业的，这三个专业均可做设计，机械和焊接专业主要是为了从钢</w:t>
      </w:r>
      <w:r>
        <w:rPr>
          <w:rFonts w:hint="eastAsia"/>
          <w:sz w:val="30"/>
          <w:szCs w:val="30"/>
        </w:rPr>
        <w:t>结</w:t>
      </w:r>
      <w:r w:rsidRPr="00375DBD">
        <w:rPr>
          <w:rFonts w:hint="eastAsia"/>
          <w:sz w:val="30"/>
          <w:szCs w:val="30"/>
        </w:rPr>
        <w:t>构生产制造方面来把握设计的实用性。</w:t>
      </w:r>
      <w:r>
        <w:rPr>
          <w:rFonts w:hint="eastAsia"/>
          <w:sz w:val="30"/>
          <w:szCs w:val="30"/>
        </w:rPr>
        <w:t>起草组</w:t>
      </w:r>
      <w:r w:rsidRPr="00375DBD">
        <w:rPr>
          <w:rFonts w:hint="eastAsia"/>
          <w:sz w:val="30"/>
          <w:szCs w:val="30"/>
        </w:rPr>
        <w:t>在资质讨论</w:t>
      </w:r>
      <w:r>
        <w:rPr>
          <w:rFonts w:hint="eastAsia"/>
          <w:sz w:val="30"/>
          <w:szCs w:val="30"/>
        </w:rPr>
        <w:t>时，有些专家</w:t>
      </w:r>
      <w:r w:rsidRPr="00375DBD">
        <w:rPr>
          <w:rFonts w:hint="eastAsia"/>
          <w:sz w:val="30"/>
          <w:szCs w:val="30"/>
        </w:rPr>
        <w:t>提出要增加焊接专业，从现在已有设计资质的企业来考虑，原标准使用了这些年，很多企业的技术骨干机械专业人员肯定多于焊接专业，既然机械或焊接专业都可以起到考核同一要点的作用，为了不给企业增加因为新标准的需</w:t>
      </w:r>
      <w:r>
        <w:rPr>
          <w:rFonts w:hint="eastAsia"/>
          <w:sz w:val="30"/>
          <w:szCs w:val="30"/>
        </w:rPr>
        <w:t>要而不是因为设计工作刚性需要而再去找焊接专业人员的负担，建议</w:t>
      </w:r>
      <w:r w:rsidRPr="00375DBD">
        <w:rPr>
          <w:rFonts w:hint="eastAsia"/>
          <w:sz w:val="30"/>
          <w:szCs w:val="30"/>
        </w:rPr>
        <w:t>原机械专业</w:t>
      </w:r>
      <w:r w:rsidRPr="00375DBD">
        <w:rPr>
          <w:sz w:val="30"/>
          <w:szCs w:val="30"/>
        </w:rPr>
        <w:t>1</w:t>
      </w:r>
      <w:r w:rsidRPr="00375DBD">
        <w:rPr>
          <w:rFonts w:hint="eastAsia"/>
          <w:sz w:val="30"/>
          <w:szCs w:val="30"/>
        </w:rPr>
        <w:t>名的要求，</w:t>
      </w:r>
      <w:r>
        <w:rPr>
          <w:rFonts w:hint="eastAsia"/>
          <w:sz w:val="30"/>
          <w:szCs w:val="30"/>
        </w:rPr>
        <w:t>改为</w:t>
      </w:r>
      <w:r w:rsidRPr="00375DBD">
        <w:rPr>
          <w:rFonts w:hint="eastAsia"/>
          <w:sz w:val="30"/>
          <w:szCs w:val="30"/>
        </w:rPr>
        <w:t>机械或焊接专业</w:t>
      </w:r>
      <w:r w:rsidRPr="00375DBD">
        <w:rPr>
          <w:sz w:val="30"/>
          <w:szCs w:val="30"/>
        </w:rPr>
        <w:t>1</w:t>
      </w:r>
      <w:r w:rsidRPr="00375DBD"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>，这样既不增加企业负担，又能符合工程设计实际</w:t>
      </w:r>
      <w:r w:rsidRPr="00375DBD">
        <w:rPr>
          <w:rFonts w:hint="eastAsia"/>
          <w:sz w:val="30"/>
          <w:szCs w:val="30"/>
        </w:rPr>
        <w:t>要求。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5DBD"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）</w:t>
      </w:r>
      <w:r w:rsidRPr="00375DBD">
        <w:rPr>
          <w:rFonts w:hint="eastAsia"/>
          <w:sz w:val="30"/>
          <w:szCs w:val="30"/>
        </w:rPr>
        <w:t>建筑管理：原标准的建筑管理专业设置的目的就不是很清晰，</w:t>
      </w:r>
      <w:r>
        <w:rPr>
          <w:rFonts w:hint="eastAsia"/>
          <w:sz w:val="30"/>
          <w:szCs w:val="30"/>
        </w:rPr>
        <w:t>以前因工程项目规模小、结构简单，</w:t>
      </w:r>
      <w:r w:rsidRPr="00375DBD">
        <w:rPr>
          <w:rFonts w:hint="eastAsia"/>
          <w:sz w:val="30"/>
          <w:szCs w:val="30"/>
        </w:rPr>
        <w:t>此专业的设置是为了考核钢结构设计的哪个方面不是很明确。但在审查资质申报资料时，专家只是单纯地从毕业证的专业、职称证的专业是否是建筑管理来评定是否符合，而不是从工作内容来考察。此专业名称的设置很模糊，对企业申报资料造成很多误解。</w:t>
      </w:r>
      <w:r>
        <w:rPr>
          <w:rFonts w:hint="eastAsia"/>
          <w:sz w:val="30"/>
          <w:szCs w:val="30"/>
        </w:rPr>
        <w:t>但目前钢结构规模较大且施工复杂，施工管理和施工技术对设计具有很大的指导性，为了达到设计成果具有可实施性，因此</w:t>
      </w:r>
      <w:r w:rsidRPr="00375DBD">
        <w:rPr>
          <w:rFonts w:hint="eastAsia"/>
          <w:sz w:val="30"/>
          <w:szCs w:val="30"/>
        </w:rPr>
        <w:t>建议</w:t>
      </w:r>
      <w:r>
        <w:rPr>
          <w:rFonts w:hint="eastAsia"/>
          <w:sz w:val="30"/>
          <w:szCs w:val="30"/>
        </w:rPr>
        <w:t>对甲级增加建造师（不分级）的要求，对乙级取消此专业的设置。</w:t>
      </w:r>
    </w:p>
    <w:p w:rsidR="00A2061F" w:rsidRPr="00770DF0" w:rsidRDefault="00A2061F" w:rsidP="00770DF0">
      <w:pPr>
        <w:pStyle w:val="ListParagraph"/>
        <w:numPr>
          <w:ilvl w:val="0"/>
          <w:numId w:val="11"/>
        </w:numPr>
        <w:tabs>
          <w:tab w:val="clear" w:pos="992"/>
          <w:tab w:val="left" w:pos="426"/>
        </w:tabs>
        <w:spacing w:before="156" w:after="156"/>
        <w:ind w:left="426" w:firstLineChars="0" w:hanging="426"/>
        <w:jc w:val="left"/>
        <w:rPr>
          <w:b/>
          <w:sz w:val="30"/>
          <w:szCs w:val="30"/>
        </w:rPr>
      </w:pPr>
      <w:r w:rsidRPr="00770DF0">
        <w:rPr>
          <w:rFonts w:hint="eastAsia"/>
          <w:b/>
          <w:sz w:val="30"/>
          <w:szCs w:val="30"/>
        </w:rPr>
        <w:t>专业技术人员业绩考核问题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结合目前钢结构项目特点以及各设计单位工作现状，对专业技术人员业绩考核进一步符合实际，避免业绩造假和人员挂证现象。业绩考核项目增加深化设计内容，且考核要求选项设置较多，操作性强。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甲级：</w:t>
      </w:r>
    </w:p>
    <w:p w:rsidR="00A2061F" w:rsidRPr="00770DF0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 w:rsidRPr="00770DF0">
        <w:rPr>
          <w:rFonts w:hint="eastAsia"/>
          <w:sz w:val="30"/>
          <w:szCs w:val="30"/>
        </w:rPr>
        <w:t>）企业主要技术负责人或总工程师，应具有大学本科以上学历，</w:t>
      </w:r>
      <w:r w:rsidRPr="00770DF0">
        <w:rPr>
          <w:sz w:val="30"/>
          <w:szCs w:val="30"/>
        </w:rPr>
        <w:t xml:space="preserve"> 10</w:t>
      </w:r>
      <w:r w:rsidRPr="00770DF0">
        <w:rPr>
          <w:rFonts w:hint="eastAsia"/>
          <w:sz w:val="30"/>
          <w:szCs w:val="30"/>
        </w:rPr>
        <w:t>年以上从事钢结构工程设计或深化设计经历，并主持过</w:t>
      </w:r>
      <w:r w:rsidRPr="00770DF0">
        <w:rPr>
          <w:sz w:val="30"/>
          <w:szCs w:val="30"/>
        </w:rPr>
        <w:t>1</w:t>
      </w:r>
      <w:r w:rsidRPr="00770DF0">
        <w:rPr>
          <w:rFonts w:hint="eastAsia"/>
          <w:sz w:val="30"/>
          <w:szCs w:val="30"/>
        </w:rPr>
        <w:t>级工程结构设计不少于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项，或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级工程项目结构设计不少于</w:t>
      </w:r>
      <w:r w:rsidRPr="00770DF0">
        <w:rPr>
          <w:sz w:val="30"/>
          <w:szCs w:val="30"/>
        </w:rPr>
        <w:t>4</w:t>
      </w:r>
      <w:r w:rsidRPr="00770DF0">
        <w:rPr>
          <w:rFonts w:hint="eastAsia"/>
          <w:sz w:val="30"/>
          <w:szCs w:val="30"/>
        </w:rPr>
        <w:t>项，或</w:t>
      </w:r>
      <w:r w:rsidRPr="00770DF0">
        <w:rPr>
          <w:sz w:val="30"/>
          <w:szCs w:val="30"/>
        </w:rPr>
        <w:t>1</w:t>
      </w:r>
      <w:r w:rsidRPr="00770DF0">
        <w:rPr>
          <w:rFonts w:hint="eastAsia"/>
          <w:sz w:val="30"/>
          <w:szCs w:val="30"/>
        </w:rPr>
        <w:t>级工程深化设计不少于</w:t>
      </w:r>
      <w:r w:rsidRPr="00770DF0">
        <w:rPr>
          <w:sz w:val="30"/>
          <w:szCs w:val="30"/>
        </w:rPr>
        <w:t>8</w:t>
      </w:r>
      <w:r w:rsidRPr="00770DF0">
        <w:rPr>
          <w:rFonts w:hint="eastAsia"/>
          <w:sz w:val="30"/>
          <w:szCs w:val="30"/>
        </w:rPr>
        <w:t>项，具备注册执业资格或高级专业技术职称。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）在主要专业技术人员配备表规定的人员中，非注册人员应参加过</w:t>
      </w:r>
      <w:r w:rsidRPr="00770DF0">
        <w:rPr>
          <w:sz w:val="30"/>
          <w:szCs w:val="30"/>
        </w:rPr>
        <w:t>1</w:t>
      </w:r>
      <w:r w:rsidRPr="00770DF0">
        <w:rPr>
          <w:rFonts w:hint="eastAsia"/>
          <w:sz w:val="30"/>
          <w:szCs w:val="30"/>
        </w:rPr>
        <w:t>级工程结构设计或深化设计不少于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项，或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级工程结构设计或深化设计不少于</w:t>
      </w:r>
      <w:r w:rsidRPr="00770DF0">
        <w:rPr>
          <w:sz w:val="30"/>
          <w:szCs w:val="30"/>
        </w:rPr>
        <w:t>4</w:t>
      </w:r>
      <w:r w:rsidRPr="00770DF0">
        <w:rPr>
          <w:rFonts w:hint="eastAsia"/>
          <w:sz w:val="30"/>
          <w:szCs w:val="30"/>
        </w:rPr>
        <w:t>项，并具备中级以上专业技术职称。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乙级：</w:t>
      </w:r>
    </w:p>
    <w:p w:rsidR="00A2061F" w:rsidRPr="00770DF0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 w:rsidRPr="00770DF0">
        <w:rPr>
          <w:rFonts w:hint="eastAsia"/>
          <w:sz w:val="30"/>
          <w:szCs w:val="30"/>
        </w:rPr>
        <w:t>）企业主要技术负责人或总工程师，应具有大学本科以上学历，</w:t>
      </w:r>
      <w:r>
        <w:rPr>
          <w:sz w:val="30"/>
          <w:szCs w:val="30"/>
        </w:rPr>
        <w:t xml:space="preserve"> 5</w:t>
      </w:r>
      <w:r w:rsidRPr="00770DF0">
        <w:rPr>
          <w:rFonts w:hint="eastAsia"/>
          <w:sz w:val="30"/>
          <w:szCs w:val="30"/>
        </w:rPr>
        <w:t>年以上从事钢结构设计经历，并主持过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级钢结构工程设计不少于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项，或深化设计不少于</w:t>
      </w:r>
      <w:r w:rsidRPr="00770DF0">
        <w:rPr>
          <w:sz w:val="30"/>
          <w:szCs w:val="30"/>
        </w:rPr>
        <w:t>8</w:t>
      </w:r>
      <w:r w:rsidRPr="00770DF0">
        <w:rPr>
          <w:rFonts w:hint="eastAsia"/>
          <w:sz w:val="30"/>
          <w:szCs w:val="30"/>
        </w:rPr>
        <w:t>项，具备注册执业资格或中级以上专业技术职称。</w:t>
      </w:r>
    </w:p>
    <w:p w:rsidR="00A2061F" w:rsidRPr="00770DF0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）在主要专业技术人员配备表规定的人员中，非注册人员应参加过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级工程结构设计或深化设计不少于</w:t>
      </w:r>
      <w:r w:rsidRPr="00770DF0">
        <w:rPr>
          <w:sz w:val="30"/>
          <w:szCs w:val="30"/>
        </w:rPr>
        <w:t>2</w:t>
      </w:r>
      <w:r w:rsidRPr="00770DF0">
        <w:rPr>
          <w:rFonts w:hint="eastAsia"/>
          <w:sz w:val="30"/>
          <w:szCs w:val="30"/>
        </w:rPr>
        <w:t>项，并具备中级以上专业技术职称。</w:t>
      </w:r>
    </w:p>
    <w:p w:rsidR="00A2061F" w:rsidRDefault="00A2061F" w:rsidP="008D19BE">
      <w:pPr>
        <w:pStyle w:val="ListParagraph"/>
        <w:numPr>
          <w:ilvl w:val="0"/>
          <w:numId w:val="11"/>
        </w:numPr>
        <w:tabs>
          <w:tab w:val="clear" w:pos="992"/>
          <w:tab w:val="left" w:pos="426"/>
        </w:tabs>
        <w:spacing w:before="156" w:after="156"/>
        <w:ind w:left="426" w:firstLineChars="0" w:hanging="426"/>
        <w:jc w:val="left"/>
        <w:rPr>
          <w:b/>
          <w:sz w:val="30"/>
          <w:szCs w:val="30"/>
        </w:rPr>
      </w:pPr>
      <w:r w:rsidRPr="00D51A5C">
        <w:rPr>
          <w:rFonts w:hint="eastAsia"/>
          <w:b/>
          <w:sz w:val="30"/>
          <w:szCs w:val="30"/>
        </w:rPr>
        <w:t>设计规模划分问题</w:t>
      </w:r>
    </w:p>
    <w:p w:rsidR="00A2061F" w:rsidRDefault="00A2061F" w:rsidP="006902DE">
      <w:pPr>
        <w:pStyle w:val="ListParagraph"/>
        <w:spacing w:before="156" w:after="156" w:line="360" w:lineRule="auto"/>
        <w:ind w:firstLineChars="189" w:firstLine="31680"/>
        <w:jc w:val="left"/>
        <w:rPr>
          <w:sz w:val="30"/>
          <w:szCs w:val="30"/>
        </w:rPr>
      </w:pPr>
      <w:r w:rsidRPr="00376086">
        <w:rPr>
          <w:rFonts w:hint="eastAsia"/>
          <w:sz w:val="30"/>
          <w:szCs w:val="30"/>
        </w:rPr>
        <w:t>从钢</w:t>
      </w:r>
      <w:r>
        <w:rPr>
          <w:rFonts w:hint="eastAsia"/>
          <w:sz w:val="30"/>
          <w:szCs w:val="30"/>
        </w:rPr>
        <w:t>结构建筑类型考虑，结合当前钢结构工程项目发展情况，</w:t>
      </w:r>
      <w:r w:rsidRPr="00376086">
        <w:rPr>
          <w:rFonts w:hint="eastAsia"/>
          <w:sz w:val="30"/>
          <w:szCs w:val="30"/>
        </w:rPr>
        <w:t>对钢结构工程专项设计</w:t>
      </w:r>
      <w:r>
        <w:rPr>
          <w:rFonts w:hint="eastAsia"/>
          <w:sz w:val="30"/>
          <w:szCs w:val="30"/>
        </w:rPr>
        <w:t>规模划分表有</w:t>
      </w:r>
      <w:r w:rsidRPr="00376086">
        <w:rPr>
          <w:rFonts w:hint="eastAsia"/>
          <w:sz w:val="30"/>
          <w:szCs w:val="30"/>
        </w:rPr>
        <w:t>如下建议：</w:t>
      </w:r>
    </w:p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3"/>
        <w:gridCol w:w="2932"/>
        <w:gridCol w:w="4701"/>
      </w:tblGrid>
      <w:tr w:rsidR="00A2061F" w:rsidRPr="00BB030C" w:rsidTr="00B85C06">
        <w:trPr>
          <w:trHeight w:val="479"/>
          <w:jc w:val="center"/>
        </w:trPr>
        <w:tc>
          <w:tcPr>
            <w:tcW w:w="671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工程等级</w:t>
            </w: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结构类别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工程范围</w:t>
            </w:r>
          </w:p>
        </w:tc>
      </w:tr>
      <w:tr w:rsidR="00A2061F" w:rsidRPr="00BB030C" w:rsidTr="00B85C06">
        <w:trPr>
          <w:cantSplit/>
          <w:trHeight w:val="485"/>
          <w:jc w:val="center"/>
        </w:trPr>
        <w:tc>
          <w:tcPr>
            <w:tcW w:w="671" w:type="pct"/>
            <w:vMerge w:val="restart"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/>
                <w:sz w:val="24"/>
              </w:rPr>
              <w:t>1</w:t>
            </w:r>
            <w:r w:rsidRPr="00BB030C">
              <w:rPr>
                <w:rFonts w:ascii="华文仿宋" w:eastAsia="华文仿宋" w:hint="eastAsia"/>
                <w:sz w:val="24"/>
              </w:rPr>
              <w:t>级</w:t>
            </w: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单层刚架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单跨跨度≥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6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36m</w:t>
              </w:r>
            </w:smartTag>
            <w:r w:rsidRPr="00BB030C">
              <w:rPr>
                <w:rFonts w:ascii="华文仿宋" w:eastAsia="华文仿宋" w:hint="eastAsia"/>
                <w:sz w:val="24"/>
              </w:rPr>
              <w:t>，且面积≥</w:t>
            </w:r>
            <w:r w:rsidRPr="00BB030C">
              <w:rPr>
                <w:rFonts w:ascii="华文仿宋" w:eastAsia="华文仿宋"/>
                <w:sz w:val="24"/>
              </w:rPr>
              <w:t>15000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505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多层建筑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单跨跨度≥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6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36m</w:t>
              </w:r>
            </w:smartTag>
            <w:r w:rsidRPr="00BB030C">
              <w:rPr>
                <w:rFonts w:ascii="华文仿宋" w:eastAsia="华文仿宋" w:hint="eastAsia"/>
                <w:sz w:val="24"/>
              </w:rPr>
              <w:t>，且面积≥</w:t>
            </w:r>
            <w:r w:rsidRPr="00BB030C">
              <w:rPr>
                <w:rFonts w:ascii="华文仿宋" w:eastAsia="华文仿宋"/>
                <w:sz w:val="24"/>
              </w:rPr>
              <w:t>15000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520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高层建筑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结构高度≥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100m</w:t>
              </w:r>
            </w:smartTag>
          </w:p>
        </w:tc>
      </w:tr>
      <w:tr w:rsidR="00A2061F" w:rsidRPr="00BB030C" w:rsidTr="00B85C06">
        <w:trPr>
          <w:cantSplit/>
          <w:trHeight w:val="520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空间网格结构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跨度≥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60m</w:t>
              </w:r>
            </w:smartTag>
            <w:r w:rsidRPr="00BB030C">
              <w:rPr>
                <w:rFonts w:ascii="华文仿宋" w:eastAsia="华文仿宋" w:hint="eastAsia"/>
                <w:sz w:val="24"/>
              </w:rPr>
              <w:t>，且面积≥</w:t>
            </w:r>
            <w:r w:rsidRPr="00BB030C">
              <w:rPr>
                <w:rFonts w:ascii="华文仿宋" w:eastAsia="华文仿宋"/>
                <w:sz w:val="24"/>
              </w:rPr>
              <w:t>15000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520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>
              <w:rPr>
                <w:rFonts w:ascii="华文仿宋" w:eastAsia="华文仿宋" w:hint="eastAsia"/>
                <w:sz w:val="24"/>
              </w:rPr>
              <w:t>屋面及墙面金属</w:t>
            </w:r>
            <w:r>
              <w:rPr>
                <w:rFonts w:ascii="宋体" w:eastAsia="宋体" w:hAnsi="宋体" w:cs="宋体" w:hint="eastAsia"/>
                <w:sz w:val="24"/>
              </w:rPr>
              <w:t>围</w:t>
            </w:r>
            <w:r w:rsidRPr="00BB030C">
              <w:rPr>
                <w:rFonts w:ascii="华文仿宋" w:eastAsia="华文仿宋" w:hint="eastAsia"/>
                <w:sz w:val="24"/>
              </w:rPr>
              <w:t>护结构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围护面积≥</w:t>
            </w:r>
            <w:r w:rsidRPr="00BB030C">
              <w:rPr>
                <w:rFonts w:ascii="华文仿宋" w:eastAsia="华文仿宋"/>
                <w:sz w:val="24"/>
              </w:rPr>
              <w:t>20000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520"/>
          <w:jc w:val="center"/>
        </w:trPr>
        <w:tc>
          <w:tcPr>
            <w:tcW w:w="671" w:type="pct"/>
            <w:vMerge w:val="restart"/>
            <w:vAlign w:val="center"/>
          </w:tcPr>
          <w:p w:rsidR="00A2061F" w:rsidRPr="00BB030C" w:rsidRDefault="00A2061F" w:rsidP="00B85C06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/>
                <w:sz w:val="24"/>
              </w:rPr>
              <w:t>2</w:t>
            </w:r>
            <w:r w:rsidRPr="00BB030C">
              <w:rPr>
                <w:rFonts w:ascii="华文仿宋" w:eastAsia="华文仿宋" w:hint="eastAsia"/>
                <w:sz w:val="24"/>
              </w:rPr>
              <w:t>级</w:t>
            </w: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单层刚架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单跨跨度＜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6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36m</w:t>
              </w:r>
            </w:smartTag>
            <w:r w:rsidRPr="00BB030C">
              <w:rPr>
                <w:rFonts w:ascii="华文仿宋" w:eastAsia="华文仿宋" w:hint="eastAsia"/>
                <w:sz w:val="24"/>
              </w:rPr>
              <w:t>，且单体建筑面积≥</w:t>
            </w:r>
            <w:r w:rsidRPr="00BB030C">
              <w:rPr>
                <w:rFonts w:ascii="华文仿宋" w:eastAsia="华文仿宋"/>
                <w:sz w:val="24"/>
              </w:rPr>
              <w:t>5000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556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多层建筑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单跨跨度＜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6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36m</w:t>
              </w:r>
            </w:smartTag>
            <w:r w:rsidRPr="00BB030C">
              <w:rPr>
                <w:rFonts w:ascii="华文仿宋" w:eastAsia="华文仿宋" w:hint="eastAsia"/>
                <w:sz w:val="24"/>
              </w:rPr>
              <w:t>，且单体建筑面积≥</w:t>
            </w:r>
            <w:r w:rsidRPr="00BB030C">
              <w:rPr>
                <w:rFonts w:ascii="华文仿宋" w:eastAsia="华文仿宋"/>
                <w:sz w:val="24"/>
              </w:rPr>
              <w:t>5000</w:t>
            </w:r>
            <w:r w:rsidRPr="00BB030C">
              <w:rPr>
                <w:rFonts w:ascii="华文仿宋" w:eastAsia="华文仿宋" w:hint="eastAsia"/>
                <w:sz w:val="24"/>
              </w:rPr>
              <w:t>㎡</w:t>
            </w:r>
          </w:p>
        </w:tc>
      </w:tr>
      <w:tr w:rsidR="00A2061F" w:rsidRPr="00BB030C" w:rsidTr="00B85C06">
        <w:trPr>
          <w:cantSplit/>
          <w:trHeight w:val="421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高层建筑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结构高度＜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100m</w:t>
              </w:r>
            </w:smartTag>
          </w:p>
        </w:tc>
      </w:tr>
      <w:tr w:rsidR="00A2061F" w:rsidRPr="00BB030C" w:rsidTr="00495850">
        <w:trPr>
          <w:cantSplit/>
          <w:trHeight w:val="387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空间网格结构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跨度＜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B030C">
                <w:rPr>
                  <w:rFonts w:ascii="华文仿宋" w:eastAsia="华文仿宋"/>
                  <w:sz w:val="24"/>
                </w:rPr>
                <w:t>60m</w:t>
              </w:r>
            </w:smartTag>
          </w:p>
        </w:tc>
      </w:tr>
      <w:tr w:rsidR="00A2061F" w:rsidRPr="00BB030C" w:rsidTr="00495850">
        <w:trPr>
          <w:cantSplit/>
          <w:trHeight w:val="395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索膜结构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</w:p>
        </w:tc>
      </w:tr>
      <w:tr w:rsidR="00A2061F" w:rsidRPr="00BB030C" w:rsidTr="00495850">
        <w:trPr>
          <w:cantSplit/>
          <w:trHeight w:val="441"/>
          <w:jc w:val="center"/>
        </w:trPr>
        <w:tc>
          <w:tcPr>
            <w:tcW w:w="671" w:type="pct"/>
            <w:vMerge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0" w:firstLine="0"/>
              <w:jc w:val="center"/>
              <w:rPr>
                <w:rFonts w:ascii="华文仿宋" w:eastAsia="华文仿宋"/>
                <w:sz w:val="24"/>
              </w:rPr>
            </w:pPr>
            <w:r w:rsidRPr="00BB030C">
              <w:rPr>
                <w:rFonts w:ascii="华文仿宋" w:eastAsia="华文仿宋" w:hint="eastAsia"/>
                <w:sz w:val="24"/>
              </w:rPr>
              <w:t>压型拱板</w:t>
            </w:r>
          </w:p>
        </w:tc>
        <w:tc>
          <w:tcPr>
            <w:tcW w:w="2666" w:type="pct"/>
            <w:vAlign w:val="center"/>
          </w:tcPr>
          <w:p w:rsidR="00A2061F" w:rsidRPr="00BB030C" w:rsidRDefault="00A2061F" w:rsidP="00A2061F">
            <w:pPr>
              <w:tabs>
                <w:tab w:val="clear" w:pos="992"/>
              </w:tabs>
              <w:adjustRightInd w:val="0"/>
              <w:spacing w:beforeLines="0" w:afterLines="0" w:line="240" w:lineRule="auto"/>
              <w:ind w:leftChars="-50" w:left="31680" w:rightChars="-50" w:right="31680" w:firstLineChars="50" w:firstLine="31680"/>
              <w:jc w:val="center"/>
              <w:rPr>
                <w:rFonts w:ascii="华文仿宋" w:eastAsia="华文仿宋"/>
                <w:sz w:val="24"/>
              </w:rPr>
            </w:pPr>
          </w:p>
        </w:tc>
      </w:tr>
    </w:tbl>
    <w:p w:rsidR="00A2061F" w:rsidRPr="00DD7251" w:rsidRDefault="00A2061F" w:rsidP="00A2061F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）原网架和网壳合并成空间网格结构。</w:t>
      </w: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）增加高层钢结构和</w:t>
      </w:r>
      <w:r w:rsidRPr="008D19BE">
        <w:rPr>
          <w:rFonts w:hint="eastAsia"/>
          <w:sz w:val="30"/>
          <w:szCs w:val="30"/>
        </w:rPr>
        <w:t>屋面及墙面金属维护结构</w:t>
      </w:r>
      <w:r>
        <w:rPr>
          <w:rFonts w:hint="eastAsia"/>
          <w:sz w:val="30"/>
          <w:szCs w:val="30"/>
        </w:rPr>
        <w:t>。</w:t>
      </w: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p w:rsidR="00A2061F" w:rsidRPr="00D51A5C" w:rsidRDefault="00A2061F" w:rsidP="006902DE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中国建筑金属结构协会建筑钢结构分会</w:t>
      </w:r>
    </w:p>
    <w:p w:rsidR="00A2061F" w:rsidRDefault="00A2061F" w:rsidP="009A00AD">
      <w:pPr>
        <w:pStyle w:val="ListParagraph"/>
        <w:spacing w:before="156" w:after="156"/>
        <w:ind w:right="600" w:firstLineChars="0" w:firstLine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2014"/>
        </w:smartTagPr>
        <w:r>
          <w:rPr>
            <w:sz w:val="30"/>
            <w:szCs w:val="30"/>
          </w:rPr>
          <w:t>2014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2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28</w:t>
        </w:r>
        <w:r>
          <w:rPr>
            <w:rFonts w:hint="eastAsia"/>
            <w:sz w:val="30"/>
            <w:szCs w:val="30"/>
          </w:rPr>
          <w:t>日</w:t>
        </w:r>
      </w:smartTag>
    </w:p>
    <w:p w:rsidR="00A2061F" w:rsidRDefault="00A2061F" w:rsidP="00C61BFC">
      <w:pPr>
        <w:pStyle w:val="ListParagraph"/>
        <w:spacing w:before="156" w:after="156"/>
        <w:ind w:firstLineChars="189" w:firstLine="31680"/>
        <w:jc w:val="left"/>
        <w:rPr>
          <w:sz w:val="30"/>
          <w:szCs w:val="30"/>
        </w:rPr>
      </w:pPr>
    </w:p>
    <w:sectPr w:rsidR="00A2061F" w:rsidSect="00B07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474" w:bottom="1361" w:left="1474" w:header="851" w:footer="40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61F" w:rsidRDefault="00A2061F" w:rsidP="006902DE">
      <w:pPr>
        <w:spacing w:before="120" w:after="120" w:line="240" w:lineRule="auto"/>
        <w:ind w:firstLine="31680"/>
      </w:pPr>
      <w:r>
        <w:separator/>
      </w:r>
    </w:p>
  </w:endnote>
  <w:endnote w:type="continuationSeparator" w:id="1">
    <w:p w:rsidR="00A2061F" w:rsidRDefault="00A2061F" w:rsidP="006902DE">
      <w:pPr>
        <w:spacing w:before="120" w:after="120"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altName w:val="Lucida Console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Default="00A2061F" w:rsidP="006902DE">
    <w:pPr>
      <w:pStyle w:val="Footer"/>
      <w:spacing w:before="120" w:after="120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Pr="00B074DD" w:rsidRDefault="00A2061F" w:rsidP="006902DE">
    <w:pPr>
      <w:pStyle w:val="Footer"/>
      <w:spacing w:before="120" w:after="120"/>
      <w:ind w:firstLine="31680"/>
      <w:jc w:val="center"/>
      <w:rPr>
        <w:sz w:val="24"/>
        <w:szCs w:val="24"/>
      </w:rPr>
    </w:pPr>
    <w:r w:rsidRPr="00B074DD">
      <w:rPr>
        <w:sz w:val="24"/>
        <w:szCs w:val="24"/>
      </w:rPr>
      <w:fldChar w:fldCharType="begin"/>
    </w:r>
    <w:r w:rsidRPr="00B074DD">
      <w:rPr>
        <w:sz w:val="24"/>
        <w:szCs w:val="24"/>
      </w:rPr>
      <w:instrText>PAGE   \* MERGEFORMAT</w:instrText>
    </w:r>
    <w:r w:rsidRPr="00B074DD">
      <w:rPr>
        <w:sz w:val="24"/>
        <w:szCs w:val="24"/>
      </w:rPr>
      <w:fldChar w:fldCharType="separate"/>
    </w:r>
    <w:r w:rsidRPr="006902DE">
      <w:rPr>
        <w:noProof/>
        <w:sz w:val="24"/>
        <w:szCs w:val="24"/>
        <w:lang w:val="zh-CN"/>
      </w:rPr>
      <w:t>5</w:t>
    </w:r>
    <w:r w:rsidRPr="00B074DD">
      <w:rPr>
        <w:sz w:val="24"/>
        <w:szCs w:val="24"/>
      </w:rPr>
      <w:fldChar w:fldCharType="end"/>
    </w:r>
  </w:p>
  <w:p w:rsidR="00A2061F" w:rsidRDefault="00A2061F" w:rsidP="006902DE">
    <w:pPr>
      <w:pStyle w:val="Footer"/>
      <w:spacing w:before="120" w:after="120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Default="00A2061F" w:rsidP="006902DE">
    <w:pPr>
      <w:pStyle w:val="Footer"/>
      <w:spacing w:before="120" w:after="120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61F" w:rsidRDefault="00A2061F" w:rsidP="006902DE">
      <w:pPr>
        <w:spacing w:before="120" w:after="120" w:line="240" w:lineRule="auto"/>
        <w:ind w:firstLine="31680"/>
      </w:pPr>
      <w:r>
        <w:separator/>
      </w:r>
    </w:p>
  </w:footnote>
  <w:footnote w:type="continuationSeparator" w:id="1">
    <w:p w:rsidR="00A2061F" w:rsidRDefault="00A2061F" w:rsidP="006902DE">
      <w:pPr>
        <w:spacing w:before="120" w:after="120"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Default="00A2061F" w:rsidP="006902DE">
    <w:pPr>
      <w:pStyle w:val="Header"/>
      <w:spacing w:before="120" w:after="120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Default="00A2061F" w:rsidP="006902DE">
    <w:pPr>
      <w:pStyle w:val="Header"/>
      <w:pBdr>
        <w:bottom w:val="none" w:sz="0" w:space="0" w:color="auto"/>
      </w:pBdr>
      <w:spacing w:before="120" w:after="120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1F" w:rsidRDefault="00A2061F" w:rsidP="006902DE">
    <w:pPr>
      <w:pStyle w:val="Header"/>
      <w:spacing w:before="120" w:after="120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84BE0448"/>
    <w:lvl w:ilvl="0">
      <w:start w:val="1"/>
      <w:numFmt w:val="decimal"/>
      <w:pStyle w:val="Heading1"/>
      <w:lvlText w:val="%1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cs="Times New Roman" w:hint="eastAsia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cs="Times New Roman" w:hint="eastAsia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cs="Times New Roman"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992" w:hanging="992"/>
      </w:pPr>
      <w:rPr>
        <w:rFonts w:cs="Times New Roman"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992" w:hanging="992"/>
      </w:pPr>
      <w:rPr>
        <w:rFonts w:cs="Times New Roman"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992" w:hanging="992"/>
      </w:pPr>
      <w:rPr>
        <w:rFonts w:cs="Times New Roman" w:hint="eastAsia"/>
      </w:rPr>
    </w:lvl>
  </w:abstractNum>
  <w:abstractNum w:abstractNumId="1">
    <w:nsid w:val="05DE3340"/>
    <w:multiLevelType w:val="hybridMultilevel"/>
    <w:tmpl w:val="9F96DF10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227461D7"/>
    <w:multiLevelType w:val="hybridMultilevel"/>
    <w:tmpl w:val="8C4EFB9A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3F26663E"/>
    <w:multiLevelType w:val="hybridMultilevel"/>
    <w:tmpl w:val="598249B8"/>
    <w:lvl w:ilvl="0" w:tplc="C4F80FAA">
      <w:start w:val="1"/>
      <w:numFmt w:val="decimal"/>
      <w:lvlText w:val="%1）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468D4F9D"/>
    <w:multiLevelType w:val="hybridMultilevel"/>
    <w:tmpl w:val="7E38A2BA"/>
    <w:lvl w:ilvl="0" w:tplc="192C1F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D044D53"/>
    <w:multiLevelType w:val="hybridMultilevel"/>
    <w:tmpl w:val="30ACC43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6">
    <w:nsid w:val="50D13666"/>
    <w:multiLevelType w:val="hybridMultilevel"/>
    <w:tmpl w:val="5C6294B0"/>
    <w:lvl w:ilvl="0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>
    <w:nsid w:val="59500C5E"/>
    <w:multiLevelType w:val="hybridMultilevel"/>
    <w:tmpl w:val="387C4CD8"/>
    <w:lvl w:ilvl="0" w:tplc="1F3A61EC">
      <w:start w:val="1"/>
      <w:numFmt w:val="decimalEnclosedParen"/>
      <w:lvlText w:val="%1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A414BE6"/>
    <w:multiLevelType w:val="hybridMultilevel"/>
    <w:tmpl w:val="1208060A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9">
    <w:nsid w:val="78A40AC5"/>
    <w:multiLevelType w:val="hybridMultilevel"/>
    <w:tmpl w:val="4C40BB94"/>
    <w:lvl w:ilvl="0" w:tplc="D0365D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560"/>
    <w:rsid w:val="00000FAE"/>
    <w:rsid w:val="00003FF3"/>
    <w:rsid w:val="0000442D"/>
    <w:rsid w:val="00007479"/>
    <w:rsid w:val="00007861"/>
    <w:rsid w:val="000079AE"/>
    <w:rsid w:val="00012189"/>
    <w:rsid w:val="00012C0B"/>
    <w:rsid w:val="00012C3D"/>
    <w:rsid w:val="000145ED"/>
    <w:rsid w:val="00017BD1"/>
    <w:rsid w:val="00017C24"/>
    <w:rsid w:val="00020E40"/>
    <w:rsid w:val="00023C15"/>
    <w:rsid w:val="00026B6B"/>
    <w:rsid w:val="00027FC1"/>
    <w:rsid w:val="00034CD9"/>
    <w:rsid w:val="000405BF"/>
    <w:rsid w:val="000426C6"/>
    <w:rsid w:val="000434B3"/>
    <w:rsid w:val="00046239"/>
    <w:rsid w:val="00051770"/>
    <w:rsid w:val="00051901"/>
    <w:rsid w:val="000543A2"/>
    <w:rsid w:val="000547D0"/>
    <w:rsid w:val="00056E43"/>
    <w:rsid w:val="00056FF6"/>
    <w:rsid w:val="00057222"/>
    <w:rsid w:val="00057F62"/>
    <w:rsid w:val="00061AB4"/>
    <w:rsid w:val="0007166B"/>
    <w:rsid w:val="0007366F"/>
    <w:rsid w:val="000736ED"/>
    <w:rsid w:val="000761B3"/>
    <w:rsid w:val="00082F3B"/>
    <w:rsid w:val="00083988"/>
    <w:rsid w:val="0008414F"/>
    <w:rsid w:val="000867FD"/>
    <w:rsid w:val="00090100"/>
    <w:rsid w:val="0009188F"/>
    <w:rsid w:val="00093675"/>
    <w:rsid w:val="0009430D"/>
    <w:rsid w:val="0009470D"/>
    <w:rsid w:val="000957AB"/>
    <w:rsid w:val="00095C37"/>
    <w:rsid w:val="000978DD"/>
    <w:rsid w:val="000A0093"/>
    <w:rsid w:val="000A1488"/>
    <w:rsid w:val="000A456E"/>
    <w:rsid w:val="000A55FB"/>
    <w:rsid w:val="000A6C81"/>
    <w:rsid w:val="000B0680"/>
    <w:rsid w:val="000B182B"/>
    <w:rsid w:val="000B3282"/>
    <w:rsid w:val="000B3ED0"/>
    <w:rsid w:val="000B784D"/>
    <w:rsid w:val="000C0164"/>
    <w:rsid w:val="000C01CB"/>
    <w:rsid w:val="000C32D8"/>
    <w:rsid w:val="000C3680"/>
    <w:rsid w:val="000C52A7"/>
    <w:rsid w:val="000C61BA"/>
    <w:rsid w:val="000C6277"/>
    <w:rsid w:val="000D00C9"/>
    <w:rsid w:val="000D1BA4"/>
    <w:rsid w:val="000E080F"/>
    <w:rsid w:val="000E1322"/>
    <w:rsid w:val="000E2098"/>
    <w:rsid w:val="000E2252"/>
    <w:rsid w:val="000E2B55"/>
    <w:rsid w:val="000E2C92"/>
    <w:rsid w:val="000E2F6B"/>
    <w:rsid w:val="000E7D0C"/>
    <w:rsid w:val="000E7D68"/>
    <w:rsid w:val="000F008B"/>
    <w:rsid w:val="000F078E"/>
    <w:rsid w:val="000F1C19"/>
    <w:rsid w:val="000F6354"/>
    <w:rsid w:val="000F75F8"/>
    <w:rsid w:val="00102468"/>
    <w:rsid w:val="001130A5"/>
    <w:rsid w:val="00120203"/>
    <w:rsid w:val="00121551"/>
    <w:rsid w:val="00121D7C"/>
    <w:rsid w:val="0012219E"/>
    <w:rsid w:val="001236EA"/>
    <w:rsid w:val="00124712"/>
    <w:rsid w:val="00126CC4"/>
    <w:rsid w:val="00126DEC"/>
    <w:rsid w:val="00126EBD"/>
    <w:rsid w:val="00130A36"/>
    <w:rsid w:val="00131802"/>
    <w:rsid w:val="0013625B"/>
    <w:rsid w:val="001362B7"/>
    <w:rsid w:val="001405B4"/>
    <w:rsid w:val="001423A5"/>
    <w:rsid w:val="00147DD7"/>
    <w:rsid w:val="00150057"/>
    <w:rsid w:val="001507BC"/>
    <w:rsid w:val="00150936"/>
    <w:rsid w:val="00152E1A"/>
    <w:rsid w:val="00153AEB"/>
    <w:rsid w:val="00153B2C"/>
    <w:rsid w:val="00153E94"/>
    <w:rsid w:val="00155073"/>
    <w:rsid w:val="001557DA"/>
    <w:rsid w:val="00155D64"/>
    <w:rsid w:val="00155E62"/>
    <w:rsid w:val="00160FFB"/>
    <w:rsid w:val="0016198A"/>
    <w:rsid w:val="00164F48"/>
    <w:rsid w:val="00165B55"/>
    <w:rsid w:val="00167151"/>
    <w:rsid w:val="00171428"/>
    <w:rsid w:val="00172AE5"/>
    <w:rsid w:val="00175E42"/>
    <w:rsid w:val="00176371"/>
    <w:rsid w:val="001800B2"/>
    <w:rsid w:val="00182C5A"/>
    <w:rsid w:val="001836F8"/>
    <w:rsid w:val="00185D99"/>
    <w:rsid w:val="00195252"/>
    <w:rsid w:val="00195649"/>
    <w:rsid w:val="00196491"/>
    <w:rsid w:val="001A28BE"/>
    <w:rsid w:val="001A3874"/>
    <w:rsid w:val="001A3998"/>
    <w:rsid w:val="001A4383"/>
    <w:rsid w:val="001A57AE"/>
    <w:rsid w:val="001B0DDB"/>
    <w:rsid w:val="001B3302"/>
    <w:rsid w:val="001B74A3"/>
    <w:rsid w:val="001C35C1"/>
    <w:rsid w:val="001C38F5"/>
    <w:rsid w:val="001C3A4E"/>
    <w:rsid w:val="001C3F02"/>
    <w:rsid w:val="001D32BF"/>
    <w:rsid w:val="001D418C"/>
    <w:rsid w:val="001D5609"/>
    <w:rsid w:val="001D6CFF"/>
    <w:rsid w:val="001D7BFF"/>
    <w:rsid w:val="001E1148"/>
    <w:rsid w:val="001E1BDF"/>
    <w:rsid w:val="001E3B57"/>
    <w:rsid w:val="001E6B53"/>
    <w:rsid w:val="001E7D5D"/>
    <w:rsid w:val="001F0CDE"/>
    <w:rsid w:val="001F3014"/>
    <w:rsid w:val="001F454F"/>
    <w:rsid w:val="001F543C"/>
    <w:rsid w:val="001F670F"/>
    <w:rsid w:val="001F799C"/>
    <w:rsid w:val="0020136F"/>
    <w:rsid w:val="00202B98"/>
    <w:rsid w:val="0020390F"/>
    <w:rsid w:val="00206B6A"/>
    <w:rsid w:val="00207C46"/>
    <w:rsid w:val="00207F08"/>
    <w:rsid w:val="00212236"/>
    <w:rsid w:val="00214E01"/>
    <w:rsid w:val="0021653A"/>
    <w:rsid w:val="00216B33"/>
    <w:rsid w:val="002205B1"/>
    <w:rsid w:val="00222AA4"/>
    <w:rsid w:val="0022387B"/>
    <w:rsid w:val="002310D3"/>
    <w:rsid w:val="00232C58"/>
    <w:rsid w:val="00234E87"/>
    <w:rsid w:val="00234FDF"/>
    <w:rsid w:val="00235746"/>
    <w:rsid w:val="00235B0A"/>
    <w:rsid w:val="0023600E"/>
    <w:rsid w:val="00237550"/>
    <w:rsid w:val="00237E5B"/>
    <w:rsid w:val="00237EF2"/>
    <w:rsid w:val="002429D1"/>
    <w:rsid w:val="00250D8C"/>
    <w:rsid w:val="00252544"/>
    <w:rsid w:val="00253B9C"/>
    <w:rsid w:val="00255DD1"/>
    <w:rsid w:val="00255DFB"/>
    <w:rsid w:val="0025648B"/>
    <w:rsid w:val="00260832"/>
    <w:rsid w:val="00261B05"/>
    <w:rsid w:val="00265884"/>
    <w:rsid w:val="00265E6D"/>
    <w:rsid w:val="00270BC9"/>
    <w:rsid w:val="002710FA"/>
    <w:rsid w:val="00271E65"/>
    <w:rsid w:val="002726E2"/>
    <w:rsid w:val="00280CEB"/>
    <w:rsid w:val="00280D59"/>
    <w:rsid w:val="0028374F"/>
    <w:rsid w:val="00283A34"/>
    <w:rsid w:val="0028612E"/>
    <w:rsid w:val="002861B1"/>
    <w:rsid w:val="0029316D"/>
    <w:rsid w:val="00294B1F"/>
    <w:rsid w:val="00295AFA"/>
    <w:rsid w:val="0029637D"/>
    <w:rsid w:val="002A1A02"/>
    <w:rsid w:val="002A1DC9"/>
    <w:rsid w:val="002A39EE"/>
    <w:rsid w:val="002B2C03"/>
    <w:rsid w:val="002B4271"/>
    <w:rsid w:val="002B478A"/>
    <w:rsid w:val="002B4F63"/>
    <w:rsid w:val="002B5A45"/>
    <w:rsid w:val="002B61CB"/>
    <w:rsid w:val="002C0264"/>
    <w:rsid w:val="002C058C"/>
    <w:rsid w:val="002C2B75"/>
    <w:rsid w:val="002D3B9F"/>
    <w:rsid w:val="002D56C2"/>
    <w:rsid w:val="002D6BFF"/>
    <w:rsid w:val="002D73E8"/>
    <w:rsid w:val="002E0E30"/>
    <w:rsid w:val="002E1DF3"/>
    <w:rsid w:val="002E22EA"/>
    <w:rsid w:val="002E6DAA"/>
    <w:rsid w:val="002F28FF"/>
    <w:rsid w:val="002F3595"/>
    <w:rsid w:val="002F626E"/>
    <w:rsid w:val="00302A88"/>
    <w:rsid w:val="003030C8"/>
    <w:rsid w:val="00303556"/>
    <w:rsid w:val="00305871"/>
    <w:rsid w:val="00305B54"/>
    <w:rsid w:val="0030676B"/>
    <w:rsid w:val="00310590"/>
    <w:rsid w:val="0031359B"/>
    <w:rsid w:val="00314DAD"/>
    <w:rsid w:val="0031543E"/>
    <w:rsid w:val="003157E6"/>
    <w:rsid w:val="00315846"/>
    <w:rsid w:val="003170CB"/>
    <w:rsid w:val="0031770C"/>
    <w:rsid w:val="00317813"/>
    <w:rsid w:val="0032430F"/>
    <w:rsid w:val="003243FC"/>
    <w:rsid w:val="00325775"/>
    <w:rsid w:val="003277B0"/>
    <w:rsid w:val="00330A24"/>
    <w:rsid w:val="003319CE"/>
    <w:rsid w:val="0033243E"/>
    <w:rsid w:val="00332FFD"/>
    <w:rsid w:val="003355EA"/>
    <w:rsid w:val="00337C71"/>
    <w:rsid w:val="003442D4"/>
    <w:rsid w:val="00347E5F"/>
    <w:rsid w:val="00350EBA"/>
    <w:rsid w:val="003518D6"/>
    <w:rsid w:val="00351EEA"/>
    <w:rsid w:val="0035212C"/>
    <w:rsid w:val="00354439"/>
    <w:rsid w:val="00355D3F"/>
    <w:rsid w:val="00360A7E"/>
    <w:rsid w:val="00363F2D"/>
    <w:rsid w:val="00364942"/>
    <w:rsid w:val="00370854"/>
    <w:rsid w:val="00372E41"/>
    <w:rsid w:val="00375DBD"/>
    <w:rsid w:val="00376086"/>
    <w:rsid w:val="00376F38"/>
    <w:rsid w:val="00382AC4"/>
    <w:rsid w:val="00383EBC"/>
    <w:rsid w:val="003862EF"/>
    <w:rsid w:val="00386B49"/>
    <w:rsid w:val="003913D8"/>
    <w:rsid w:val="00392109"/>
    <w:rsid w:val="00393DCE"/>
    <w:rsid w:val="00395E21"/>
    <w:rsid w:val="003966F6"/>
    <w:rsid w:val="00396CD9"/>
    <w:rsid w:val="00397E12"/>
    <w:rsid w:val="003A13B7"/>
    <w:rsid w:val="003A1779"/>
    <w:rsid w:val="003A3BAA"/>
    <w:rsid w:val="003A6603"/>
    <w:rsid w:val="003A6CAE"/>
    <w:rsid w:val="003B1B01"/>
    <w:rsid w:val="003B2E72"/>
    <w:rsid w:val="003B41E6"/>
    <w:rsid w:val="003C20DC"/>
    <w:rsid w:val="003C3896"/>
    <w:rsid w:val="003C3FB2"/>
    <w:rsid w:val="003C67FE"/>
    <w:rsid w:val="003D15C1"/>
    <w:rsid w:val="003D1A42"/>
    <w:rsid w:val="003D1B7C"/>
    <w:rsid w:val="003D684F"/>
    <w:rsid w:val="003D74AA"/>
    <w:rsid w:val="003E00D0"/>
    <w:rsid w:val="003E0978"/>
    <w:rsid w:val="003E4740"/>
    <w:rsid w:val="003E5EDD"/>
    <w:rsid w:val="003E6023"/>
    <w:rsid w:val="003F0F82"/>
    <w:rsid w:val="003F3CD2"/>
    <w:rsid w:val="003F4E17"/>
    <w:rsid w:val="003F6171"/>
    <w:rsid w:val="003F6DCD"/>
    <w:rsid w:val="00401782"/>
    <w:rsid w:val="00404BD5"/>
    <w:rsid w:val="00405B6E"/>
    <w:rsid w:val="00405B79"/>
    <w:rsid w:val="00406DD5"/>
    <w:rsid w:val="00411081"/>
    <w:rsid w:val="0041221A"/>
    <w:rsid w:val="00412D18"/>
    <w:rsid w:val="004131FD"/>
    <w:rsid w:val="00413A4B"/>
    <w:rsid w:val="0041730E"/>
    <w:rsid w:val="00417A6E"/>
    <w:rsid w:val="00417AD0"/>
    <w:rsid w:val="004202B1"/>
    <w:rsid w:val="004210CA"/>
    <w:rsid w:val="00421550"/>
    <w:rsid w:val="004230B9"/>
    <w:rsid w:val="00424746"/>
    <w:rsid w:val="00427AE2"/>
    <w:rsid w:val="00432061"/>
    <w:rsid w:val="0043290D"/>
    <w:rsid w:val="00432B40"/>
    <w:rsid w:val="00433190"/>
    <w:rsid w:val="004339C5"/>
    <w:rsid w:val="00437428"/>
    <w:rsid w:val="00440DA2"/>
    <w:rsid w:val="00442489"/>
    <w:rsid w:val="00442BDF"/>
    <w:rsid w:val="0044369C"/>
    <w:rsid w:val="00445836"/>
    <w:rsid w:val="00447A69"/>
    <w:rsid w:val="00447A91"/>
    <w:rsid w:val="00450FAE"/>
    <w:rsid w:val="00452650"/>
    <w:rsid w:val="004527D6"/>
    <w:rsid w:val="00452D3D"/>
    <w:rsid w:val="00456D56"/>
    <w:rsid w:val="00457038"/>
    <w:rsid w:val="00457257"/>
    <w:rsid w:val="00461579"/>
    <w:rsid w:val="00461A54"/>
    <w:rsid w:val="004626CB"/>
    <w:rsid w:val="00463004"/>
    <w:rsid w:val="004639DB"/>
    <w:rsid w:val="00465925"/>
    <w:rsid w:val="00465E9C"/>
    <w:rsid w:val="00467229"/>
    <w:rsid w:val="00472BFB"/>
    <w:rsid w:val="0047451D"/>
    <w:rsid w:val="00475084"/>
    <w:rsid w:val="004827D0"/>
    <w:rsid w:val="00482AF1"/>
    <w:rsid w:val="004850FE"/>
    <w:rsid w:val="00485C13"/>
    <w:rsid w:val="00485F72"/>
    <w:rsid w:val="00486305"/>
    <w:rsid w:val="004909A6"/>
    <w:rsid w:val="00492F0B"/>
    <w:rsid w:val="00494384"/>
    <w:rsid w:val="00495850"/>
    <w:rsid w:val="004A1323"/>
    <w:rsid w:val="004A2661"/>
    <w:rsid w:val="004A2686"/>
    <w:rsid w:val="004A2F37"/>
    <w:rsid w:val="004A3C0F"/>
    <w:rsid w:val="004A5ECB"/>
    <w:rsid w:val="004B2D64"/>
    <w:rsid w:val="004B3226"/>
    <w:rsid w:val="004B34B7"/>
    <w:rsid w:val="004B4549"/>
    <w:rsid w:val="004B50B2"/>
    <w:rsid w:val="004B7912"/>
    <w:rsid w:val="004C1CDE"/>
    <w:rsid w:val="004C4E79"/>
    <w:rsid w:val="004D19D2"/>
    <w:rsid w:val="004D1AB2"/>
    <w:rsid w:val="004D21C1"/>
    <w:rsid w:val="004D5811"/>
    <w:rsid w:val="004E07EA"/>
    <w:rsid w:val="004E108C"/>
    <w:rsid w:val="004E1676"/>
    <w:rsid w:val="004E2422"/>
    <w:rsid w:val="004E3F70"/>
    <w:rsid w:val="004E5E6B"/>
    <w:rsid w:val="004E69B7"/>
    <w:rsid w:val="004F1A05"/>
    <w:rsid w:val="004F35A7"/>
    <w:rsid w:val="004F439D"/>
    <w:rsid w:val="004F5944"/>
    <w:rsid w:val="004F6037"/>
    <w:rsid w:val="004F6AAE"/>
    <w:rsid w:val="004F78D7"/>
    <w:rsid w:val="00504C3D"/>
    <w:rsid w:val="00506ABF"/>
    <w:rsid w:val="00507435"/>
    <w:rsid w:val="0051099D"/>
    <w:rsid w:val="00512548"/>
    <w:rsid w:val="005136A0"/>
    <w:rsid w:val="005141E4"/>
    <w:rsid w:val="0051746B"/>
    <w:rsid w:val="00520365"/>
    <w:rsid w:val="00520FCB"/>
    <w:rsid w:val="0052157D"/>
    <w:rsid w:val="00525053"/>
    <w:rsid w:val="00526544"/>
    <w:rsid w:val="00526F0E"/>
    <w:rsid w:val="005310E6"/>
    <w:rsid w:val="005358F5"/>
    <w:rsid w:val="00536342"/>
    <w:rsid w:val="00540845"/>
    <w:rsid w:val="005409B2"/>
    <w:rsid w:val="00541A60"/>
    <w:rsid w:val="00542699"/>
    <w:rsid w:val="00544E7B"/>
    <w:rsid w:val="00547A68"/>
    <w:rsid w:val="00551B43"/>
    <w:rsid w:val="00551E56"/>
    <w:rsid w:val="00551FA0"/>
    <w:rsid w:val="00552133"/>
    <w:rsid w:val="0055248E"/>
    <w:rsid w:val="00552D74"/>
    <w:rsid w:val="00553320"/>
    <w:rsid w:val="0055453B"/>
    <w:rsid w:val="0055465D"/>
    <w:rsid w:val="00555BF3"/>
    <w:rsid w:val="00557E33"/>
    <w:rsid w:val="005605F5"/>
    <w:rsid w:val="005616BD"/>
    <w:rsid w:val="00562600"/>
    <w:rsid w:val="00565BEA"/>
    <w:rsid w:val="00567AE0"/>
    <w:rsid w:val="00567C93"/>
    <w:rsid w:val="0057013C"/>
    <w:rsid w:val="0057178E"/>
    <w:rsid w:val="005717FC"/>
    <w:rsid w:val="0057231D"/>
    <w:rsid w:val="0057413E"/>
    <w:rsid w:val="00575AA5"/>
    <w:rsid w:val="00576B2A"/>
    <w:rsid w:val="00582419"/>
    <w:rsid w:val="00583C8D"/>
    <w:rsid w:val="00585E41"/>
    <w:rsid w:val="00586549"/>
    <w:rsid w:val="00587230"/>
    <w:rsid w:val="00587B14"/>
    <w:rsid w:val="005902DF"/>
    <w:rsid w:val="00591903"/>
    <w:rsid w:val="0059194B"/>
    <w:rsid w:val="00594636"/>
    <w:rsid w:val="00596513"/>
    <w:rsid w:val="005974B9"/>
    <w:rsid w:val="005A1612"/>
    <w:rsid w:val="005A3A7D"/>
    <w:rsid w:val="005A454D"/>
    <w:rsid w:val="005A72DF"/>
    <w:rsid w:val="005B0608"/>
    <w:rsid w:val="005B15EE"/>
    <w:rsid w:val="005B1C92"/>
    <w:rsid w:val="005B1DAA"/>
    <w:rsid w:val="005C1F91"/>
    <w:rsid w:val="005C32CA"/>
    <w:rsid w:val="005C4819"/>
    <w:rsid w:val="005C4F86"/>
    <w:rsid w:val="005C6402"/>
    <w:rsid w:val="005D2100"/>
    <w:rsid w:val="005D310D"/>
    <w:rsid w:val="005D3723"/>
    <w:rsid w:val="005D3E5D"/>
    <w:rsid w:val="005D429C"/>
    <w:rsid w:val="005D4CEF"/>
    <w:rsid w:val="005D6B67"/>
    <w:rsid w:val="005E112C"/>
    <w:rsid w:val="005E16A1"/>
    <w:rsid w:val="005E186E"/>
    <w:rsid w:val="005E5220"/>
    <w:rsid w:val="005E7122"/>
    <w:rsid w:val="005F0600"/>
    <w:rsid w:val="005F17AF"/>
    <w:rsid w:val="005F1FC1"/>
    <w:rsid w:val="005F2709"/>
    <w:rsid w:val="005F299D"/>
    <w:rsid w:val="005F3938"/>
    <w:rsid w:val="005F7636"/>
    <w:rsid w:val="00600C29"/>
    <w:rsid w:val="006032E8"/>
    <w:rsid w:val="006051A6"/>
    <w:rsid w:val="00605DFC"/>
    <w:rsid w:val="00606E86"/>
    <w:rsid w:val="00607DDE"/>
    <w:rsid w:val="00610388"/>
    <w:rsid w:val="00610D60"/>
    <w:rsid w:val="00610EE2"/>
    <w:rsid w:val="0061176E"/>
    <w:rsid w:val="006121FE"/>
    <w:rsid w:val="00613BE8"/>
    <w:rsid w:val="006170F5"/>
    <w:rsid w:val="00617FE4"/>
    <w:rsid w:val="006222B2"/>
    <w:rsid w:val="00622643"/>
    <w:rsid w:val="00622DAE"/>
    <w:rsid w:val="00630F4F"/>
    <w:rsid w:val="00631C83"/>
    <w:rsid w:val="0063354F"/>
    <w:rsid w:val="006354D7"/>
    <w:rsid w:val="006421C9"/>
    <w:rsid w:val="00642A07"/>
    <w:rsid w:val="006441C1"/>
    <w:rsid w:val="006458F0"/>
    <w:rsid w:val="00647265"/>
    <w:rsid w:val="0064790D"/>
    <w:rsid w:val="00647D82"/>
    <w:rsid w:val="00650DAF"/>
    <w:rsid w:val="00651ED3"/>
    <w:rsid w:val="006532E9"/>
    <w:rsid w:val="0065363D"/>
    <w:rsid w:val="00653D48"/>
    <w:rsid w:val="006558DD"/>
    <w:rsid w:val="006573E6"/>
    <w:rsid w:val="00657985"/>
    <w:rsid w:val="00660BEE"/>
    <w:rsid w:val="00667835"/>
    <w:rsid w:val="00671548"/>
    <w:rsid w:val="00672201"/>
    <w:rsid w:val="00672676"/>
    <w:rsid w:val="006732A0"/>
    <w:rsid w:val="006736FD"/>
    <w:rsid w:val="006756F9"/>
    <w:rsid w:val="00676DC0"/>
    <w:rsid w:val="0068519E"/>
    <w:rsid w:val="00685CBB"/>
    <w:rsid w:val="00685D8E"/>
    <w:rsid w:val="006902DE"/>
    <w:rsid w:val="00692E56"/>
    <w:rsid w:val="00693F36"/>
    <w:rsid w:val="00695BEB"/>
    <w:rsid w:val="00696189"/>
    <w:rsid w:val="00696D15"/>
    <w:rsid w:val="0069764C"/>
    <w:rsid w:val="00697876"/>
    <w:rsid w:val="006A0737"/>
    <w:rsid w:val="006A107A"/>
    <w:rsid w:val="006A1F4D"/>
    <w:rsid w:val="006A2992"/>
    <w:rsid w:val="006A6005"/>
    <w:rsid w:val="006A77C1"/>
    <w:rsid w:val="006A788D"/>
    <w:rsid w:val="006B161A"/>
    <w:rsid w:val="006B1F8C"/>
    <w:rsid w:val="006B2521"/>
    <w:rsid w:val="006B27A7"/>
    <w:rsid w:val="006B2952"/>
    <w:rsid w:val="006B4F54"/>
    <w:rsid w:val="006B6F86"/>
    <w:rsid w:val="006C0994"/>
    <w:rsid w:val="006C19BB"/>
    <w:rsid w:val="006C1C35"/>
    <w:rsid w:val="006C4199"/>
    <w:rsid w:val="006C6460"/>
    <w:rsid w:val="006D2D87"/>
    <w:rsid w:val="006D6D11"/>
    <w:rsid w:val="006E1C0F"/>
    <w:rsid w:val="006E2483"/>
    <w:rsid w:val="006E3FE6"/>
    <w:rsid w:val="006E58A2"/>
    <w:rsid w:val="006E5B74"/>
    <w:rsid w:val="006E6593"/>
    <w:rsid w:val="006F265D"/>
    <w:rsid w:val="006F2AB6"/>
    <w:rsid w:val="006F3640"/>
    <w:rsid w:val="006F375A"/>
    <w:rsid w:val="006F38C6"/>
    <w:rsid w:val="006F3ED6"/>
    <w:rsid w:val="006F41E9"/>
    <w:rsid w:val="006F6CAD"/>
    <w:rsid w:val="00704B19"/>
    <w:rsid w:val="00705602"/>
    <w:rsid w:val="00705A9C"/>
    <w:rsid w:val="0070775D"/>
    <w:rsid w:val="0071781C"/>
    <w:rsid w:val="00721B69"/>
    <w:rsid w:val="00723CC8"/>
    <w:rsid w:val="00725E34"/>
    <w:rsid w:val="00730698"/>
    <w:rsid w:val="00733FF2"/>
    <w:rsid w:val="007346A8"/>
    <w:rsid w:val="00737A56"/>
    <w:rsid w:val="0074170E"/>
    <w:rsid w:val="00742D78"/>
    <w:rsid w:val="00746452"/>
    <w:rsid w:val="0074683C"/>
    <w:rsid w:val="007470EC"/>
    <w:rsid w:val="00747560"/>
    <w:rsid w:val="00750A36"/>
    <w:rsid w:val="007529BA"/>
    <w:rsid w:val="007539CB"/>
    <w:rsid w:val="00755A9F"/>
    <w:rsid w:val="007569F4"/>
    <w:rsid w:val="00760875"/>
    <w:rsid w:val="00763DF2"/>
    <w:rsid w:val="0076460C"/>
    <w:rsid w:val="00765835"/>
    <w:rsid w:val="00765949"/>
    <w:rsid w:val="0076671F"/>
    <w:rsid w:val="00770DF0"/>
    <w:rsid w:val="007713E7"/>
    <w:rsid w:val="00771C8A"/>
    <w:rsid w:val="00771E22"/>
    <w:rsid w:val="00772FCA"/>
    <w:rsid w:val="00773689"/>
    <w:rsid w:val="007767D4"/>
    <w:rsid w:val="00780D0D"/>
    <w:rsid w:val="007820BC"/>
    <w:rsid w:val="0078430E"/>
    <w:rsid w:val="00784D16"/>
    <w:rsid w:val="00784FB0"/>
    <w:rsid w:val="0078567A"/>
    <w:rsid w:val="00785CE9"/>
    <w:rsid w:val="0078748D"/>
    <w:rsid w:val="0078754B"/>
    <w:rsid w:val="007946A3"/>
    <w:rsid w:val="007A3972"/>
    <w:rsid w:val="007A4023"/>
    <w:rsid w:val="007A4D23"/>
    <w:rsid w:val="007A6F32"/>
    <w:rsid w:val="007B00C6"/>
    <w:rsid w:val="007B0558"/>
    <w:rsid w:val="007B08A5"/>
    <w:rsid w:val="007B22F3"/>
    <w:rsid w:val="007B37D0"/>
    <w:rsid w:val="007B3D80"/>
    <w:rsid w:val="007B5768"/>
    <w:rsid w:val="007B774D"/>
    <w:rsid w:val="007B7DAC"/>
    <w:rsid w:val="007C09BA"/>
    <w:rsid w:val="007C1960"/>
    <w:rsid w:val="007C264E"/>
    <w:rsid w:val="007C2C11"/>
    <w:rsid w:val="007C38A6"/>
    <w:rsid w:val="007C394D"/>
    <w:rsid w:val="007D11D0"/>
    <w:rsid w:val="007D4C03"/>
    <w:rsid w:val="007D534B"/>
    <w:rsid w:val="007D576E"/>
    <w:rsid w:val="007D5FBE"/>
    <w:rsid w:val="007D60B2"/>
    <w:rsid w:val="007D6729"/>
    <w:rsid w:val="007D6BBA"/>
    <w:rsid w:val="007D74ED"/>
    <w:rsid w:val="007E01F7"/>
    <w:rsid w:val="007E0EE5"/>
    <w:rsid w:val="007E5A31"/>
    <w:rsid w:val="007E67B4"/>
    <w:rsid w:val="007E75A7"/>
    <w:rsid w:val="007F1274"/>
    <w:rsid w:val="007F5CF2"/>
    <w:rsid w:val="007F6596"/>
    <w:rsid w:val="007F7676"/>
    <w:rsid w:val="00800A79"/>
    <w:rsid w:val="00802603"/>
    <w:rsid w:val="00802812"/>
    <w:rsid w:val="0080306B"/>
    <w:rsid w:val="00803437"/>
    <w:rsid w:val="00803BDC"/>
    <w:rsid w:val="00810164"/>
    <w:rsid w:val="00810BE4"/>
    <w:rsid w:val="00813953"/>
    <w:rsid w:val="00816610"/>
    <w:rsid w:val="00816C9B"/>
    <w:rsid w:val="0082077E"/>
    <w:rsid w:val="00823C83"/>
    <w:rsid w:val="00824EC6"/>
    <w:rsid w:val="0083051D"/>
    <w:rsid w:val="00833524"/>
    <w:rsid w:val="0083384C"/>
    <w:rsid w:val="00836BF8"/>
    <w:rsid w:val="00836CA8"/>
    <w:rsid w:val="008375B5"/>
    <w:rsid w:val="008375F2"/>
    <w:rsid w:val="00837F54"/>
    <w:rsid w:val="0084072F"/>
    <w:rsid w:val="008437F1"/>
    <w:rsid w:val="00843F3C"/>
    <w:rsid w:val="0084759E"/>
    <w:rsid w:val="00847830"/>
    <w:rsid w:val="00847FA5"/>
    <w:rsid w:val="008543C7"/>
    <w:rsid w:val="00854D51"/>
    <w:rsid w:val="00856D85"/>
    <w:rsid w:val="00860726"/>
    <w:rsid w:val="0086156E"/>
    <w:rsid w:val="008648ED"/>
    <w:rsid w:val="00867298"/>
    <w:rsid w:val="00867A5E"/>
    <w:rsid w:val="0087166C"/>
    <w:rsid w:val="008735A4"/>
    <w:rsid w:val="00873CDF"/>
    <w:rsid w:val="0087504B"/>
    <w:rsid w:val="008804D7"/>
    <w:rsid w:val="00881855"/>
    <w:rsid w:val="0088223F"/>
    <w:rsid w:val="0088466C"/>
    <w:rsid w:val="00886016"/>
    <w:rsid w:val="0089096E"/>
    <w:rsid w:val="00893316"/>
    <w:rsid w:val="0089381B"/>
    <w:rsid w:val="008940B1"/>
    <w:rsid w:val="00896ACA"/>
    <w:rsid w:val="008A46F9"/>
    <w:rsid w:val="008A5831"/>
    <w:rsid w:val="008B2ADE"/>
    <w:rsid w:val="008B3BF5"/>
    <w:rsid w:val="008B5EEB"/>
    <w:rsid w:val="008B6AAC"/>
    <w:rsid w:val="008B77CB"/>
    <w:rsid w:val="008C0592"/>
    <w:rsid w:val="008C1C0F"/>
    <w:rsid w:val="008C32A6"/>
    <w:rsid w:val="008C33D2"/>
    <w:rsid w:val="008C52FF"/>
    <w:rsid w:val="008D19BE"/>
    <w:rsid w:val="008D406F"/>
    <w:rsid w:val="008D4CF7"/>
    <w:rsid w:val="008D68C3"/>
    <w:rsid w:val="008D721E"/>
    <w:rsid w:val="008E11AD"/>
    <w:rsid w:val="008E1611"/>
    <w:rsid w:val="008E273A"/>
    <w:rsid w:val="008E32B0"/>
    <w:rsid w:val="008E45B6"/>
    <w:rsid w:val="008F0B1E"/>
    <w:rsid w:val="008F14E2"/>
    <w:rsid w:val="008F481D"/>
    <w:rsid w:val="008F4EB3"/>
    <w:rsid w:val="008F502E"/>
    <w:rsid w:val="008F50A8"/>
    <w:rsid w:val="008F722F"/>
    <w:rsid w:val="008F730E"/>
    <w:rsid w:val="00900302"/>
    <w:rsid w:val="00902B63"/>
    <w:rsid w:val="00906254"/>
    <w:rsid w:val="0090786C"/>
    <w:rsid w:val="009122F6"/>
    <w:rsid w:val="00913B5C"/>
    <w:rsid w:val="009172E2"/>
    <w:rsid w:val="00921922"/>
    <w:rsid w:val="00921EF7"/>
    <w:rsid w:val="00921F24"/>
    <w:rsid w:val="00921F7C"/>
    <w:rsid w:val="009246D4"/>
    <w:rsid w:val="0092472A"/>
    <w:rsid w:val="00924C7E"/>
    <w:rsid w:val="0092507E"/>
    <w:rsid w:val="00927A2D"/>
    <w:rsid w:val="00930C73"/>
    <w:rsid w:val="0093134A"/>
    <w:rsid w:val="0093414D"/>
    <w:rsid w:val="00934846"/>
    <w:rsid w:val="009414FE"/>
    <w:rsid w:val="00945F14"/>
    <w:rsid w:val="00946346"/>
    <w:rsid w:val="0094722E"/>
    <w:rsid w:val="00947389"/>
    <w:rsid w:val="00947AD8"/>
    <w:rsid w:val="00950293"/>
    <w:rsid w:val="00952E6F"/>
    <w:rsid w:val="009547DB"/>
    <w:rsid w:val="00956D0B"/>
    <w:rsid w:val="00956F5B"/>
    <w:rsid w:val="00957A7E"/>
    <w:rsid w:val="009602BF"/>
    <w:rsid w:val="009609E7"/>
    <w:rsid w:val="00961C19"/>
    <w:rsid w:val="00965571"/>
    <w:rsid w:val="00965616"/>
    <w:rsid w:val="0096597C"/>
    <w:rsid w:val="00965C33"/>
    <w:rsid w:val="009665DB"/>
    <w:rsid w:val="00966A1D"/>
    <w:rsid w:val="0096751F"/>
    <w:rsid w:val="00970BE2"/>
    <w:rsid w:val="00970D16"/>
    <w:rsid w:val="00971BCF"/>
    <w:rsid w:val="00973DD1"/>
    <w:rsid w:val="00975885"/>
    <w:rsid w:val="009762CD"/>
    <w:rsid w:val="00984883"/>
    <w:rsid w:val="00986AC6"/>
    <w:rsid w:val="00986D4D"/>
    <w:rsid w:val="00986E4A"/>
    <w:rsid w:val="009904CA"/>
    <w:rsid w:val="0099501A"/>
    <w:rsid w:val="009951A1"/>
    <w:rsid w:val="00997374"/>
    <w:rsid w:val="009A00AD"/>
    <w:rsid w:val="009A067C"/>
    <w:rsid w:val="009A1B62"/>
    <w:rsid w:val="009A3969"/>
    <w:rsid w:val="009A4C98"/>
    <w:rsid w:val="009A5B04"/>
    <w:rsid w:val="009A7424"/>
    <w:rsid w:val="009B0172"/>
    <w:rsid w:val="009B1CBE"/>
    <w:rsid w:val="009B72C4"/>
    <w:rsid w:val="009C1B58"/>
    <w:rsid w:val="009C24CA"/>
    <w:rsid w:val="009C49E5"/>
    <w:rsid w:val="009C61FE"/>
    <w:rsid w:val="009C65B5"/>
    <w:rsid w:val="009C7EA2"/>
    <w:rsid w:val="009D0A96"/>
    <w:rsid w:val="009D18C9"/>
    <w:rsid w:val="009D475C"/>
    <w:rsid w:val="009D64CE"/>
    <w:rsid w:val="009D66DC"/>
    <w:rsid w:val="009D76E7"/>
    <w:rsid w:val="009E19C3"/>
    <w:rsid w:val="009E6A03"/>
    <w:rsid w:val="009E7A0C"/>
    <w:rsid w:val="009F486A"/>
    <w:rsid w:val="009F5B58"/>
    <w:rsid w:val="009F65E1"/>
    <w:rsid w:val="00A0103A"/>
    <w:rsid w:val="00A01163"/>
    <w:rsid w:val="00A01692"/>
    <w:rsid w:val="00A027FD"/>
    <w:rsid w:val="00A03272"/>
    <w:rsid w:val="00A05175"/>
    <w:rsid w:val="00A05481"/>
    <w:rsid w:val="00A06805"/>
    <w:rsid w:val="00A06DC8"/>
    <w:rsid w:val="00A06E2A"/>
    <w:rsid w:val="00A10682"/>
    <w:rsid w:val="00A121CF"/>
    <w:rsid w:val="00A17189"/>
    <w:rsid w:val="00A2061F"/>
    <w:rsid w:val="00A21A43"/>
    <w:rsid w:val="00A21E13"/>
    <w:rsid w:val="00A2512C"/>
    <w:rsid w:val="00A26D0B"/>
    <w:rsid w:val="00A32542"/>
    <w:rsid w:val="00A33238"/>
    <w:rsid w:val="00A34BCC"/>
    <w:rsid w:val="00A354D1"/>
    <w:rsid w:val="00A414A7"/>
    <w:rsid w:val="00A41878"/>
    <w:rsid w:val="00A4207C"/>
    <w:rsid w:val="00A4254C"/>
    <w:rsid w:val="00A440B0"/>
    <w:rsid w:val="00A44158"/>
    <w:rsid w:val="00A446E3"/>
    <w:rsid w:val="00A455F1"/>
    <w:rsid w:val="00A5034F"/>
    <w:rsid w:val="00A548FA"/>
    <w:rsid w:val="00A55671"/>
    <w:rsid w:val="00A5657E"/>
    <w:rsid w:val="00A5676B"/>
    <w:rsid w:val="00A5680D"/>
    <w:rsid w:val="00A5771C"/>
    <w:rsid w:val="00A6260F"/>
    <w:rsid w:val="00A64601"/>
    <w:rsid w:val="00A653BB"/>
    <w:rsid w:val="00A718A3"/>
    <w:rsid w:val="00A72F7C"/>
    <w:rsid w:val="00A7533A"/>
    <w:rsid w:val="00A75B75"/>
    <w:rsid w:val="00A76459"/>
    <w:rsid w:val="00A77078"/>
    <w:rsid w:val="00A86014"/>
    <w:rsid w:val="00A87C65"/>
    <w:rsid w:val="00A93FBA"/>
    <w:rsid w:val="00A94928"/>
    <w:rsid w:val="00A950C2"/>
    <w:rsid w:val="00A966BC"/>
    <w:rsid w:val="00A96907"/>
    <w:rsid w:val="00A96DFE"/>
    <w:rsid w:val="00AA2873"/>
    <w:rsid w:val="00AA49D4"/>
    <w:rsid w:val="00AA4AAD"/>
    <w:rsid w:val="00AB187E"/>
    <w:rsid w:val="00AB191E"/>
    <w:rsid w:val="00AB2EEC"/>
    <w:rsid w:val="00AB407D"/>
    <w:rsid w:val="00AB5BAB"/>
    <w:rsid w:val="00AB5FB1"/>
    <w:rsid w:val="00AB6D25"/>
    <w:rsid w:val="00AC1F6E"/>
    <w:rsid w:val="00AC292F"/>
    <w:rsid w:val="00AC52F3"/>
    <w:rsid w:val="00AC7D90"/>
    <w:rsid w:val="00AD037B"/>
    <w:rsid w:val="00AD07F5"/>
    <w:rsid w:val="00AD0EA5"/>
    <w:rsid w:val="00AE0CC9"/>
    <w:rsid w:val="00AE2A41"/>
    <w:rsid w:val="00AE7298"/>
    <w:rsid w:val="00AF1960"/>
    <w:rsid w:val="00AF43D3"/>
    <w:rsid w:val="00AF5546"/>
    <w:rsid w:val="00AF5930"/>
    <w:rsid w:val="00B02B70"/>
    <w:rsid w:val="00B02F9C"/>
    <w:rsid w:val="00B047ED"/>
    <w:rsid w:val="00B074DD"/>
    <w:rsid w:val="00B076D3"/>
    <w:rsid w:val="00B101F2"/>
    <w:rsid w:val="00B13595"/>
    <w:rsid w:val="00B13BC4"/>
    <w:rsid w:val="00B15F0D"/>
    <w:rsid w:val="00B164CE"/>
    <w:rsid w:val="00B229AE"/>
    <w:rsid w:val="00B22AAF"/>
    <w:rsid w:val="00B22CFA"/>
    <w:rsid w:val="00B23561"/>
    <w:rsid w:val="00B30074"/>
    <w:rsid w:val="00B3138B"/>
    <w:rsid w:val="00B32636"/>
    <w:rsid w:val="00B32B90"/>
    <w:rsid w:val="00B3372F"/>
    <w:rsid w:val="00B37108"/>
    <w:rsid w:val="00B3726C"/>
    <w:rsid w:val="00B40463"/>
    <w:rsid w:val="00B40FCE"/>
    <w:rsid w:val="00B4121C"/>
    <w:rsid w:val="00B51B44"/>
    <w:rsid w:val="00B51DE6"/>
    <w:rsid w:val="00B52223"/>
    <w:rsid w:val="00B52759"/>
    <w:rsid w:val="00B53685"/>
    <w:rsid w:val="00B53C82"/>
    <w:rsid w:val="00B56A3E"/>
    <w:rsid w:val="00B622C3"/>
    <w:rsid w:val="00B6321E"/>
    <w:rsid w:val="00B6340A"/>
    <w:rsid w:val="00B65888"/>
    <w:rsid w:val="00B65A8A"/>
    <w:rsid w:val="00B72414"/>
    <w:rsid w:val="00B73591"/>
    <w:rsid w:val="00B85C06"/>
    <w:rsid w:val="00B86FE5"/>
    <w:rsid w:val="00B87D62"/>
    <w:rsid w:val="00B90516"/>
    <w:rsid w:val="00B93CF9"/>
    <w:rsid w:val="00B9484D"/>
    <w:rsid w:val="00B952BB"/>
    <w:rsid w:val="00B964E0"/>
    <w:rsid w:val="00B967FD"/>
    <w:rsid w:val="00B97AAC"/>
    <w:rsid w:val="00BA0A17"/>
    <w:rsid w:val="00BA0D96"/>
    <w:rsid w:val="00BA5CCB"/>
    <w:rsid w:val="00BA75FE"/>
    <w:rsid w:val="00BB030C"/>
    <w:rsid w:val="00BB26EA"/>
    <w:rsid w:val="00BB66F0"/>
    <w:rsid w:val="00BB77F3"/>
    <w:rsid w:val="00BC5220"/>
    <w:rsid w:val="00BC598B"/>
    <w:rsid w:val="00BC7DD7"/>
    <w:rsid w:val="00BD0002"/>
    <w:rsid w:val="00BD3639"/>
    <w:rsid w:val="00BD48BF"/>
    <w:rsid w:val="00BE03F4"/>
    <w:rsid w:val="00BE1ACA"/>
    <w:rsid w:val="00BE1EA4"/>
    <w:rsid w:val="00BE2792"/>
    <w:rsid w:val="00BE6DC9"/>
    <w:rsid w:val="00BF0677"/>
    <w:rsid w:val="00BF155E"/>
    <w:rsid w:val="00BF4345"/>
    <w:rsid w:val="00BF49FE"/>
    <w:rsid w:val="00BF505E"/>
    <w:rsid w:val="00BF7184"/>
    <w:rsid w:val="00C03AE2"/>
    <w:rsid w:val="00C0425E"/>
    <w:rsid w:val="00C055AB"/>
    <w:rsid w:val="00C100C2"/>
    <w:rsid w:val="00C1642B"/>
    <w:rsid w:val="00C16CB2"/>
    <w:rsid w:val="00C207F1"/>
    <w:rsid w:val="00C26C00"/>
    <w:rsid w:val="00C329F3"/>
    <w:rsid w:val="00C32B62"/>
    <w:rsid w:val="00C336D9"/>
    <w:rsid w:val="00C33879"/>
    <w:rsid w:val="00C363D9"/>
    <w:rsid w:val="00C36CBA"/>
    <w:rsid w:val="00C37673"/>
    <w:rsid w:val="00C37909"/>
    <w:rsid w:val="00C41222"/>
    <w:rsid w:val="00C4209E"/>
    <w:rsid w:val="00C429BC"/>
    <w:rsid w:val="00C44F3E"/>
    <w:rsid w:val="00C50D20"/>
    <w:rsid w:val="00C51EF5"/>
    <w:rsid w:val="00C525F0"/>
    <w:rsid w:val="00C55E44"/>
    <w:rsid w:val="00C562EF"/>
    <w:rsid w:val="00C61BFC"/>
    <w:rsid w:val="00C631CB"/>
    <w:rsid w:val="00C64AC8"/>
    <w:rsid w:val="00C65725"/>
    <w:rsid w:val="00C66764"/>
    <w:rsid w:val="00C709A6"/>
    <w:rsid w:val="00C71CDF"/>
    <w:rsid w:val="00C74068"/>
    <w:rsid w:val="00C74F55"/>
    <w:rsid w:val="00C7602A"/>
    <w:rsid w:val="00C76618"/>
    <w:rsid w:val="00C82C62"/>
    <w:rsid w:val="00C85042"/>
    <w:rsid w:val="00C87803"/>
    <w:rsid w:val="00C922C0"/>
    <w:rsid w:val="00C9261A"/>
    <w:rsid w:val="00C9283E"/>
    <w:rsid w:val="00C92C72"/>
    <w:rsid w:val="00C9337D"/>
    <w:rsid w:val="00C9576D"/>
    <w:rsid w:val="00C97602"/>
    <w:rsid w:val="00C97CF2"/>
    <w:rsid w:val="00CA12E0"/>
    <w:rsid w:val="00CA2886"/>
    <w:rsid w:val="00CA2BAF"/>
    <w:rsid w:val="00CA3958"/>
    <w:rsid w:val="00CA3BBD"/>
    <w:rsid w:val="00CA4E0C"/>
    <w:rsid w:val="00CA57B2"/>
    <w:rsid w:val="00CB052A"/>
    <w:rsid w:val="00CB0712"/>
    <w:rsid w:val="00CB1706"/>
    <w:rsid w:val="00CB17BB"/>
    <w:rsid w:val="00CB1B2E"/>
    <w:rsid w:val="00CB1E2A"/>
    <w:rsid w:val="00CB263A"/>
    <w:rsid w:val="00CB50A9"/>
    <w:rsid w:val="00CB5899"/>
    <w:rsid w:val="00CB7F76"/>
    <w:rsid w:val="00CC023A"/>
    <w:rsid w:val="00CC0A76"/>
    <w:rsid w:val="00CC3E1D"/>
    <w:rsid w:val="00CC5960"/>
    <w:rsid w:val="00CC7E06"/>
    <w:rsid w:val="00CD037F"/>
    <w:rsid w:val="00CD2FF9"/>
    <w:rsid w:val="00CD36ED"/>
    <w:rsid w:val="00CD40B2"/>
    <w:rsid w:val="00CD4D51"/>
    <w:rsid w:val="00CE0016"/>
    <w:rsid w:val="00CE7C51"/>
    <w:rsid w:val="00CF14E4"/>
    <w:rsid w:val="00CF16DB"/>
    <w:rsid w:val="00CF20AA"/>
    <w:rsid w:val="00CF6AD9"/>
    <w:rsid w:val="00D0132F"/>
    <w:rsid w:val="00D01D56"/>
    <w:rsid w:val="00D025FA"/>
    <w:rsid w:val="00D02A9B"/>
    <w:rsid w:val="00D04C01"/>
    <w:rsid w:val="00D05710"/>
    <w:rsid w:val="00D063F4"/>
    <w:rsid w:val="00D13729"/>
    <w:rsid w:val="00D14937"/>
    <w:rsid w:val="00D15893"/>
    <w:rsid w:val="00D1692D"/>
    <w:rsid w:val="00D16E3E"/>
    <w:rsid w:val="00D20BA1"/>
    <w:rsid w:val="00D222C6"/>
    <w:rsid w:val="00D22C71"/>
    <w:rsid w:val="00D23284"/>
    <w:rsid w:val="00D26243"/>
    <w:rsid w:val="00D26EE4"/>
    <w:rsid w:val="00D31A0E"/>
    <w:rsid w:val="00D31E5A"/>
    <w:rsid w:val="00D34020"/>
    <w:rsid w:val="00D351AF"/>
    <w:rsid w:val="00D3556F"/>
    <w:rsid w:val="00D42791"/>
    <w:rsid w:val="00D43FAC"/>
    <w:rsid w:val="00D45501"/>
    <w:rsid w:val="00D5181A"/>
    <w:rsid w:val="00D51A5C"/>
    <w:rsid w:val="00D52A1E"/>
    <w:rsid w:val="00D53D4C"/>
    <w:rsid w:val="00D553F6"/>
    <w:rsid w:val="00D55477"/>
    <w:rsid w:val="00D6117C"/>
    <w:rsid w:val="00D62ED5"/>
    <w:rsid w:val="00D66805"/>
    <w:rsid w:val="00D67495"/>
    <w:rsid w:val="00D70BBE"/>
    <w:rsid w:val="00D74447"/>
    <w:rsid w:val="00D75E74"/>
    <w:rsid w:val="00D8017E"/>
    <w:rsid w:val="00D83E84"/>
    <w:rsid w:val="00D84954"/>
    <w:rsid w:val="00D84AA8"/>
    <w:rsid w:val="00D9125A"/>
    <w:rsid w:val="00D913A4"/>
    <w:rsid w:val="00D93D4E"/>
    <w:rsid w:val="00D9406A"/>
    <w:rsid w:val="00D94100"/>
    <w:rsid w:val="00DA132F"/>
    <w:rsid w:val="00DA49AF"/>
    <w:rsid w:val="00DA6494"/>
    <w:rsid w:val="00DB1300"/>
    <w:rsid w:val="00DB31D3"/>
    <w:rsid w:val="00DB3507"/>
    <w:rsid w:val="00DB61F8"/>
    <w:rsid w:val="00DB636B"/>
    <w:rsid w:val="00DB6378"/>
    <w:rsid w:val="00DC561E"/>
    <w:rsid w:val="00DD0F7B"/>
    <w:rsid w:val="00DD1F36"/>
    <w:rsid w:val="00DD7251"/>
    <w:rsid w:val="00DE27E4"/>
    <w:rsid w:val="00DE482F"/>
    <w:rsid w:val="00DE77C3"/>
    <w:rsid w:val="00DF0908"/>
    <w:rsid w:val="00DF4CF6"/>
    <w:rsid w:val="00DF63DF"/>
    <w:rsid w:val="00DF6608"/>
    <w:rsid w:val="00E06977"/>
    <w:rsid w:val="00E10E7D"/>
    <w:rsid w:val="00E12701"/>
    <w:rsid w:val="00E12ECC"/>
    <w:rsid w:val="00E13ADD"/>
    <w:rsid w:val="00E2114D"/>
    <w:rsid w:val="00E21BA3"/>
    <w:rsid w:val="00E2512F"/>
    <w:rsid w:val="00E2520C"/>
    <w:rsid w:val="00E25879"/>
    <w:rsid w:val="00E25E80"/>
    <w:rsid w:val="00E312A1"/>
    <w:rsid w:val="00E319CD"/>
    <w:rsid w:val="00E3309E"/>
    <w:rsid w:val="00E34505"/>
    <w:rsid w:val="00E35409"/>
    <w:rsid w:val="00E36DD6"/>
    <w:rsid w:val="00E45915"/>
    <w:rsid w:val="00E50D59"/>
    <w:rsid w:val="00E51490"/>
    <w:rsid w:val="00E52AE1"/>
    <w:rsid w:val="00E55D16"/>
    <w:rsid w:val="00E6204F"/>
    <w:rsid w:val="00E625AC"/>
    <w:rsid w:val="00E629D3"/>
    <w:rsid w:val="00E62DC0"/>
    <w:rsid w:val="00E62EA6"/>
    <w:rsid w:val="00E63302"/>
    <w:rsid w:val="00E649D3"/>
    <w:rsid w:val="00E676BB"/>
    <w:rsid w:val="00E67BD4"/>
    <w:rsid w:val="00E743A9"/>
    <w:rsid w:val="00E74821"/>
    <w:rsid w:val="00E752BC"/>
    <w:rsid w:val="00E75FE4"/>
    <w:rsid w:val="00E7712F"/>
    <w:rsid w:val="00E8013E"/>
    <w:rsid w:val="00E80D7E"/>
    <w:rsid w:val="00E852F9"/>
    <w:rsid w:val="00E85A3D"/>
    <w:rsid w:val="00E94C5D"/>
    <w:rsid w:val="00E96904"/>
    <w:rsid w:val="00E975FF"/>
    <w:rsid w:val="00EA19EE"/>
    <w:rsid w:val="00EA2749"/>
    <w:rsid w:val="00EA4FAF"/>
    <w:rsid w:val="00EA5A98"/>
    <w:rsid w:val="00EA6591"/>
    <w:rsid w:val="00EB15FD"/>
    <w:rsid w:val="00EB5E91"/>
    <w:rsid w:val="00EB7882"/>
    <w:rsid w:val="00EC046F"/>
    <w:rsid w:val="00EC26C4"/>
    <w:rsid w:val="00EC474F"/>
    <w:rsid w:val="00EC5D66"/>
    <w:rsid w:val="00EC6C35"/>
    <w:rsid w:val="00EC6F9F"/>
    <w:rsid w:val="00EC78C8"/>
    <w:rsid w:val="00ED0ED8"/>
    <w:rsid w:val="00ED491E"/>
    <w:rsid w:val="00ED4A81"/>
    <w:rsid w:val="00ED6A19"/>
    <w:rsid w:val="00ED6B7E"/>
    <w:rsid w:val="00ED7680"/>
    <w:rsid w:val="00ED7B90"/>
    <w:rsid w:val="00EE491A"/>
    <w:rsid w:val="00EE5434"/>
    <w:rsid w:val="00EE573A"/>
    <w:rsid w:val="00EE5E1D"/>
    <w:rsid w:val="00EF036E"/>
    <w:rsid w:val="00EF03EC"/>
    <w:rsid w:val="00EF0E2D"/>
    <w:rsid w:val="00EF3FFF"/>
    <w:rsid w:val="00EF6F26"/>
    <w:rsid w:val="00EF73B7"/>
    <w:rsid w:val="00F00771"/>
    <w:rsid w:val="00F11A3D"/>
    <w:rsid w:val="00F15F0B"/>
    <w:rsid w:val="00F165E4"/>
    <w:rsid w:val="00F2124F"/>
    <w:rsid w:val="00F256E0"/>
    <w:rsid w:val="00F26E61"/>
    <w:rsid w:val="00F3292F"/>
    <w:rsid w:val="00F343BB"/>
    <w:rsid w:val="00F35EF1"/>
    <w:rsid w:val="00F36588"/>
    <w:rsid w:val="00F36B28"/>
    <w:rsid w:val="00F42AA1"/>
    <w:rsid w:val="00F50996"/>
    <w:rsid w:val="00F509C5"/>
    <w:rsid w:val="00F519BD"/>
    <w:rsid w:val="00F55CD5"/>
    <w:rsid w:val="00F5724E"/>
    <w:rsid w:val="00F57CC5"/>
    <w:rsid w:val="00F57EF2"/>
    <w:rsid w:val="00F61C74"/>
    <w:rsid w:val="00F61E46"/>
    <w:rsid w:val="00F622EF"/>
    <w:rsid w:val="00F630C7"/>
    <w:rsid w:val="00F638AC"/>
    <w:rsid w:val="00F66910"/>
    <w:rsid w:val="00F67F8C"/>
    <w:rsid w:val="00F72CA0"/>
    <w:rsid w:val="00F73C94"/>
    <w:rsid w:val="00F74A03"/>
    <w:rsid w:val="00F74E55"/>
    <w:rsid w:val="00F762F3"/>
    <w:rsid w:val="00F80261"/>
    <w:rsid w:val="00F8204D"/>
    <w:rsid w:val="00F8297B"/>
    <w:rsid w:val="00F8392E"/>
    <w:rsid w:val="00F855AF"/>
    <w:rsid w:val="00F869B2"/>
    <w:rsid w:val="00F91669"/>
    <w:rsid w:val="00F93194"/>
    <w:rsid w:val="00F94C67"/>
    <w:rsid w:val="00F964CA"/>
    <w:rsid w:val="00F96BAE"/>
    <w:rsid w:val="00FA1377"/>
    <w:rsid w:val="00FA3438"/>
    <w:rsid w:val="00FA3811"/>
    <w:rsid w:val="00FA5D4D"/>
    <w:rsid w:val="00FA6082"/>
    <w:rsid w:val="00FA67E4"/>
    <w:rsid w:val="00FA7DA0"/>
    <w:rsid w:val="00FB0B93"/>
    <w:rsid w:val="00FB184C"/>
    <w:rsid w:val="00FB2C6C"/>
    <w:rsid w:val="00FB2F00"/>
    <w:rsid w:val="00FB42CB"/>
    <w:rsid w:val="00FB6812"/>
    <w:rsid w:val="00FB6B37"/>
    <w:rsid w:val="00FB6E48"/>
    <w:rsid w:val="00FB7955"/>
    <w:rsid w:val="00FC06F2"/>
    <w:rsid w:val="00FC17E3"/>
    <w:rsid w:val="00FC3F4C"/>
    <w:rsid w:val="00FC4D76"/>
    <w:rsid w:val="00FC4F93"/>
    <w:rsid w:val="00FC732E"/>
    <w:rsid w:val="00FD2F7E"/>
    <w:rsid w:val="00FD62AE"/>
    <w:rsid w:val="00FE150B"/>
    <w:rsid w:val="00FE318D"/>
    <w:rsid w:val="00FE3576"/>
    <w:rsid w:val="00FE4B35"/>
    <w:rsid w:val="00FE56E9"/>
    <w:rsid w:val="00FE5D2F"/>
    <w:rsid w:val="00FE64F6"/>
    <w:rsid w:val="00FF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22AAF"/>
    <w:pPr>
      <w:widowControl w:val="0"/>
      <w:tabs>
        <w:tab w:val="left" w:pos="992"/>
      </w:tabs>
      <w:snapToGrid w:val="0"/>
      <w:spacing w:beforeLines="50" w:afterLines="50" w:line="300" w:lineRule="auto"/>
      <w:ind w:firstLineChars="200" w:firstLine="200"/>
      <w:jc w:val="both"/>
    </w:pPr>
    <w:rPr>
      <w:rFonts w:eastAsia="仿宋_GB2312"/>
      <w:sz w:val="28"/>
      <w:szCs w:val="24"/>
    </w:rPr>
  </w:style>
  <w:style w:type="paragraph" w:styleId="Heading1">
    <w:name w:val="heading 1"/>
    <w:basedOn w:val="Normal"/>
    <w:link w:val="Heading1Char"/>
    <w:uiPriority w:val="99"/>
    <w:qFormat/>
    <w:rsid w:val="00747560"/>
    <w:pPr>
      <w:widowControl/>
      <w:numPr>
        <w:numId w:val="1"/>
      </w:numPr>
      <w:spacing w:beforeLines="0" w:afterLines="0"/>
      <w:ind w:firstLineChars="0" w:firstLine="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5E34"/>
    <w:pPr>
      <w:numPr>
        <w:ilvl w:val="1"/>
        <w:numId w:val="1"/>
      </w:numPr>
      <w:spacing w:beforeLines="0" w:afterLines="0"/>
      <w:outlineLvl w:val="1"/>
    </w:pPr>
    <w:rPr>
      <w:rFonts w:eastAsia="宋体" w:cs="黑体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5E34"/>
    <w:pPr>
      <w:numPr>
        <w:ilvl w:val="2"/>
        <w:numId w:val="3"/>
      </w:numPr>
      <w:tabs>
        <w:tab w:val="clear" w:pos="992"/>
      </w:tabs>
      <w:spacing w:beforeLines="0" w:afterLines="0"/>
      <w:outlineLvl w:val="2"/>
    </w:pPr>
    <w:rPr>
      <w:rFonts w:cs="黑体"/>
      <w:bCs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5E34"/>
    <w:pPr>
      <w:numPr>
        <w:ilvl w:val="3"/>
        <w:numId w:val="1"/>
      </w:numPr>
      <w:spacing w:beforeLines="0" w:afterLines="0"/>
      <w:outlineLvl w:val="3"/>
    </w:pPr>
    <w:rPr>
      <w:rFonts w:eastAsia="宋体" w:cs="黑体"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5E34"/>
    <w:pPr>
      <w:keepNext/>
      <w:keepLines/>
      <w:spacing w:beforeLines="0"/>
      <w:outlineLvl w:val="4"/>
    </w:pPr>
    <w:rPr>
      <w:rFonts w:ascii="Cambria" w:eastAsia="宋体" w:hAnsi="Cambria" w:cs="黑体"/>
      <w:color w:val="233E5F"/>
      <w:kern w:val="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5E34"/>
    <w:pPr>
      <w:keepNext/>
      <w:keepLines/>
      <w:numPr>
        <w:ilvl w:val="5"/>
        <w:numId w:val="2"/>
      </w:numPr>
      <w:tabs>
        <w:tab w:val="clear" w:pos="992"/>
      </w:tabs>
      <w:spacing w:beforeLines="0" w:afterLines="0" w:line="320" w:lineRule="atLeast"/>
      <w:ind w:left="1152" w:hanging="1152"/>
      <w:outlineLvl w:val="5"/>
    </w:pPr>
    <w:rPr>
      <w:rFonts w:ascii="Cambria" w:eastAsia="宋体" w:hAnsi="Cambria" w:cs="黑体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25E34"/>
    <w:pPr>
      <w:keepNext/>
      <w:keepLines/>
      <w:numPr>
        <w:ilvl w:val="6"/>
        <w:numId w:val="2"/>
      </w:numPr>
      <w:tabs>
        <w:tab w:val="clear" w:pos="992"/>
      </w:tabs>
      <w:spacing w:beforeLines="0" w:afterLines="0" w:line="320" w:lineRule="atLeast"/>
      <w:ind w:left="1296" w:hanging="1296"/>
      <w:outlineLvl w:val="6"/>
    </w:pPr>
    <w:rPr>
      <w:rFonts w:eastAsia="宋体" w:cs="黑体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25E34"/>
    <w:pPr>
      <w:keepNext/>
      <w:keepLines/>
      <w:numPr>
        <w:ilvl w:val="7"/>
        <w:numId w:val="2"/>
      </w:numPr>
      <w:tabs>
        <w:tab w:val="clear" w:pos="992"/>
      </w:tabs>
      <w:spacing w:beforeLines="0" w:afterLines="0" w:line="320" w:lineRule="atLeast"/>
      <w:ind w:left="1440" w:hanging="1440"/>
      <w:outlineLvl w:val="7"/>
    </w:pPr>
    <w:rPr>
      <w:rFonts w:ascii="Cambria" w:eastAsia="宋体" w:hAnsi="Cambria" w:cs="黑体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25E34"/>
    <w:pPr>
      <w:keepNext/>
      <w:keepLines/>
      <w:numPr>
        <w:ilvl w:val="8"/>
        <w:numId w:val="2"/>
      </w:numPr>
      <w:tabs>
        <w:tab w:val="clear" w:pos="992"/>
      </w:tabs>
      <w:spacing w:beforeLines="0" w:afterLines="0" w:line="320" w:lineRule="atLeast"/>
      <w:ind w:left="1584" w:hanging="1584"/>
      <w:outlineLvl w:val="8"/>
    </w:pPr>
    <w:rPr>
      <w:rFonts w:ascii="Cambria" w:eastAsia="宋体" w:hAnsi="Cambria" w:cs="黑体"/>
      <w:sz w:val="2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7560"/>
    <w:rPr>
      <w:rFonts w:eastAsia="Times New Roman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25E34"/>
    <w:rPr>
      <w:rFonts w:cs="黑体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25E34"/>
    <w:rPr>
      <w:rFonts w:eastAsia="仿宋_GB2312" w:cs="黑体"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25E34"/>
    <w:rPr>
      <w:rFonts w:cs="黑体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25E34"/>
    <w:rPr>
      <w:rFonts w:ascii="Cambria" w:hAnsi="Cambria" w:cs="黑体"/>
      <w:color w:val="233E5F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25E34"/>
    <w:rPr>
      <w:rFonts w:ascii="Cambria" w:hAnsi="Cambria" w:cs="黑体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25E34"/>
    <w:rPr>
      <w:rFonts w:cs="黑体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25E34"/>
    <w:rPr>
      <w:rFonts w:ascii="Cambria" w:hAnsi="Cambria" w:cs="黑体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25E34"/>
    <w:rPr>
      <w:rFonts w:ascii="Cambria" w:hAnsi="Cambria" w:cs="黑体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725E34"/>
    <w:rPr>
      <w:rFonts w:ascii="Cambria" w:eastAsia="黑体" w:hAnsi="Cambria" w:cs="黑体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725E34"/>
    <w:pPr>
      <w:spacing w:beforeLines="100" w:afterLines="300" w:line="520" w:lineRule="exact"/>
      <w:jc w:val="center"/>
      <w:outlineLvl w:val="0"/>
    </w:pPr>
    <w:rPr>
      <w:rFonts w:eastAsia="黑体" w:cs="黑体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E34"/>
    <w:rPr>
      <w:rFonts w:eastAsia="黑体" w:cs="黑体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25E34"/>
    <w:rPr>
      <w:rFonts w:ascii="Cambria" w:eastAsia="宋体" w:hAnsi="Cambria" w:cs="黑体"/>
      <w:i/>
      <w:iCs/>
      <w:color w:val="4F81BD"/>
      <w:spacing w:val="15"/>
      <w:kern w:val="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25E34"/>
    <w:rPr>
      <w:rFonts w:ascii="Cambria" w:hAnsi="Cambria" w:cs="黑体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725E3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25E3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747560"/>
    <w:pPr>
      <w:ind w:firstLine="420"/>
    </w:pPr>
  </w:style>
  <w:style w:type="paragraph" w:styleId="BalloonText">
    <w:name w:val="Balloon Text"/>
    <w:basedOn w:val="Normal"/>
    <w:link w:val="BalloonTextChar"/>
    <w:uiPriority w:val="99"/>
    <w:semiHidden/>
    <w:rsid w:val="00B97AA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AAC"/>
    <w:rPr>
      <w:rFonts w:eastAsia="仿宋_GB2312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23561"/>
    <w:pPr>
      <w:pBdr>
        <w:bottom w:val="single" w:sz="6" w:space="1" w:color="auto"/>
      </w:pBdr>
      <w:tabs>
        <w:tab w:val="clear" w:pos="992"/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3561"/>
    <w:rPr>
      <w:rFonts w:eastAsia="仿宋_GB2312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3561"/>
    <w:pPr>
      <w:tabs>
        <w:tab w:val="clear" w:pos="992"/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561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385</Words>
  <Characters>2199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《工程设计资质标准》修订意见</dc:title>
  <dc:subject/>
  <dc:creator>think</dc:creator>
  <cp:keywords/>
  <dc:description/>
  <cp:lastModifiedBy>user</cp:lastModifiedBy>
  <cp:revision>6</cp:revision>
  <cp:lastPrinted>2014-03-03T08:18:00Z</cp:lastPrinted>
  <dcterms:created xsi:type="dcterms:W3CDTF">2014-03-03T01:31:00Z</dcterms:created>
  <dcterms:modified xsi:type="dcterms:W3CDTF">2014-03-03T08:27:00Z</dcterms:modified>
</cp:coreProperties>
</file>